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rPr>
      </w:pPr>
      <w:r>
        <w:rPr>
          <w:rFonts w:hint="eastAsia" w:ascii="黑体" w:hAnsi="黑体" w:eastAsia="黑体"/>
          <w:sz w:val="32"/>
        </w:rPr>
        <w:t>附件1</w:t>
      </w:r>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山东省幼儿园分类认定标准（2022年版）</w:t>
      </w:r>
    </w:p>
    <w:bookmarkEnd w:id="0"/>
    <w:tbl>
      <w:tblPr>
        <w:tblStyle w:val="3"/>
        <w:tblW w:w="15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212"/>
        <w:gridCol w:w="3466"/>
        <w:gridCol w:w="3467"/>
        <w:gridCol w:w="3203"/>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pPr>
              <w:widowControl/>
              <w:spacing w:line="3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项目</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指标</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示范</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一类</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二类</w:t>
            </w:r>
          </w:p>
        </w:tc>
        <w:tc>
          <w:tcPr>
            <w:tcW w:w="0" w:type="auto"/>
            <w:shd w:val="clear" w:color="auto" w:fill="auto"/>
            <w:noWrap w:val="0"/>
            <w:vAlign w:val="center"/>
          </w:tcPr>
          <w:p>
            <w:pPr>
              <w:widowControl/>
              <w:spacing w:line="3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基本标准</w:t>
            </w:r>
          </w:p>
        </w:tc>
        <w:tc>
          <w:tcPr>
            <w:tcW w:w="0" w:type="auto"/>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办园方向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建立完善，将培育和践行社会主义核心价值观融入保育教育全过程。遵循学前教育规律，推动构建规范办园体系，实施科学保教，园所管理精致规范。</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建立完善，将培育和践行社会主义核心价值观融入保育教育全过程。遵循学前教育规律，推动构建规范办园体系，实施科学保教，园所管理精致规范。</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基本建立，将培育和践行社会主义核心价值观融入保育教育全过程。遵循学前教育规律，推动构建规范办园体系，实施科学保教，园所管理规范。</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全面贯彻党的教育方针，坚持社会主义办园方向，全环境立德树人工作机制基本建立，将培育和践行社会主义核心价值观融入保育教育全过程。遵循学前教育规律，推动构建规范办园体系，实施科学保教，园所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办园条件</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园舍建筑和设施设备达到《山东省幼儿园办园条件标准》Ⅱ级及以上指标。新申报的幼儿园要达到《山东省幼儿园办园条件标准》Ⅰ级指标。</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园舍建筑和设施设备达到《山东省幼儿园办园条件标准》Ⅱ级及以上指标。</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园舍建筑和设施设备达到《山东省幼儿园办园条件标准》Ⅲ级及以上指标。</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有独立的园舍和户外活动场地，园舍建筑和设施设备满足幼儿生活及活动基本需求。不得设在居民楼内以及多层建筑三层以上。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办园规模为6个班及以上，原则上不宜超出12个班。大、中、小班都有平行班。</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办园规模为6个班及以上，原则上不宜超出12个班。大、中、小班都有平行班。农村幼儿园办园规模可以为3个班及以上。</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办园规模为3个班及以上。</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办园规模为1-2个班及以上。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内部管理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组织机构健全，落实园长负责制，幼儿园管理机制能根据事业发展实际情况灵活调整，不断优化，做到运行高效。</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组织机构健全，落实园长负责制，管理机制健全，能做到权责清晰，程序明确，运行顺畅。</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"https://baike.baidu.com/item/%E8%B4%A3%E4%BB%BB/32951" \o "https://baike.baidu.com/item/%E8%B4%A3%E4%BB%BB/32951" </w:instrText>
            </w:r>
            <w:r>
              <w:rPr>
                <w:rFonts w:ascii="宋体" w:hAnsi="宋体" w:cs="宋体"/>
                <w:color w:val="000000"/>
                <w:kern w:val="0"/>
                <w:sz w:val="20"/>
                <w:szCs w:val="20"/>
              </w:rPr>
              <w:fldChar w:fldCharType="separate"/>
            </w:r>
            <w:r>
              <w:rPr>
                <w:rFonts w:hint="eastAsia" w:ascii="宋体" w:hAnsi="宋体" w:cs="宋体"/>
                <w:color w:val="000000"/>
                <w:kern w:val="0"/>
                <w:sz w:val="20"/>
                <w:szCs w:val="20"/>
              </w:rPr>
              <w:t>组织机构健全，落实园长负责制，各岗位领导班子成员，对该岗位业务工作和党风廉政建设负双重责任。</w:t>
            </w:r>
            <w:r>
              <w:rPr>
                <w:rFonts w:ascii="宋体" w:hAnsi="宋体" w:cs="宋体"/>
                <w:color w:val="000000"/>
                <w:kern w:val="0"/>
                <w:sz w:val="20"/>
                <w:szCs w:val="20"/>
              </w:rPr>
              <w:fldChar w:fldCharType="end"/>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ascii="宋体" w:hAnsi="宋体" w:cs="宋体"/>
                <w:color w:val="000000"/>
                <w:kern w:val="0"/>
                <w:sz w:val="20"/>
                <w:szCs w:val="20"/>
              </w:rPr>
              <w:fldChar w:fldCharType="begin"/>
            </w:r>
            <w:r>
              <w:rPr>
                <w:rFonts w:ascii="宋体" w:hAnsi="宋体" w:cs="宋体"/>
                <w:color w:val="000000"/>
                <w:kern w:val="0"/>
                <w:sz w:val="20"/>
                <w:szCs w:val="20"/>
              </w:rPr>
              <w:instrText xml:space="preserve"> HYPERLINK "https://baike.baidu.com/item/%E8%B4%A3%E4%BB%BB/32951" \o "https://baike.baidu.com/item/%E8%B4%A3%E4%BB%BB/32951" </w:instrText>
            </w:r>
            <w:r>
              <w:rPr>
                <w:rFonts w:ascii="宋体" w:hAnsi="宋体" w:cs="宋体"/>
                <w:color w:val="000000"/>
                <w:kern w:val="0"/>
                <w:sz w:val="20"/>
                <w:szCs w:val="20"/>
              </w:rPr>
              <w:fldChar w:fldCharType="separate"/>
            </w:r>
            <w:r>
              <w:rPr>
                <w:rFonts w:hint="eastAsia" w:ascii="宋体" w:hAnsi="宋体" w:cs="宋体"/>
                <w:color w:val="000000"/>
                <w:kern w:val="0"/>
                <w:sz w:val="20"/>
                <w:szCs w:val="20"/>
              </w:rPr>
              <w:t>组织机构健全，落实园长负责制，各岗位领导班子成员，对该岗位业务工作和党风廉政建设负双重责任。</w:t>
            </w:r>
            <w:r>
              <w:rPr>
                <w:rFonts w:ascii="宋体" w:hAnsi="宋体" w:cs="宋体"/>
                <w:color w:val="000000"/>
                <w:kern w:val="0"/>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民主决策机制完善，建立园务委员会、家长委员会、教职工代表大会或教职工大会、膳食委员会等，能充分发挥家长、教职工等在幼儿园重大决策中的作用。</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建立园务委员会、家长委员会、教职工代表大会或教职工大会、膳食委员会等，落实组织职能，能有效发挥家长和教职工在幼儿园管理中的参与和监督作用。</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建立园务委员会、家长委员会、教职工代表大会或教职工大会、膳食委员会等，定期召开会议，正常开展工作。</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建立园务委员会、家长委员会、教职工代表大会或教职工大会、膳食委员会等，定期召开会议，正常开展工作。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队伍建设</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园长（含副园长）具备大专及以上学历，具有教师资格，有5年及以上幼儿园工作经历和较强的组织管理能力，获得市级及以上教育行政部门颁发的园长岗位培训合格证。</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园长（含副园长）具备大专及以上学历，具有教师资格，有4年及以上幼儿园工作经历和较强的组织管理能力，获得市级及以上教育行政部门颁发的园长岗位培训合格证。</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园长具备大专及以上学历，具有教师资格，有3年及以上幼儿园工作经历和一定的组织管理能力，获得县级及以上教育行政部门颁发的园长岗位培训合格证或参加一定学时的园长岗位培训。</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园长具备大专及以上学历，具有教师资格，有3年及以上幼儿园工作经历和一定的组织管理能力，获得县级及以上教育行政部门颁发的园长岗位培训合格证或参加一定学时的园长岗位培训。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每班配备2名专任教师。专任教师取得教师资格证比例达到100%，专科及以上学历比例为100%。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每班配备2名专任教师。专任教师取得教师资格证比例达到100%，专科及以上学历比例不低于90%。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每班配备2名专任教师。专任教师取得教师资格证比例达到100%，专科及以上学历比例不低于80%。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每班配备2名专任教师。专任教师取得教师资格证比例达到100%，专科及以上学历比例不低于70%。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以上，并按规定参加职工社会保险，足额缴纳“五险一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以上，并按规定参加职工社会保险，足额缴纳“五险一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并按规定参加职工社会保险，足额缴纳“五险一金”。</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幼儿园与聘用教职工签订聘用合同或劳动合同。纳入机构编制管理的公办园编制外教师工资达到编制内教师工资的75%。民办幼儿园教师平均工资不低于本地区最低工资标准的2倍，并按规定参加职工社会保险，足额缴纳“五险一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安全卫生</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坚持校园安防建设“四个100%”：专职保安员配备、一键式报警和视频监控与公安联网、校园封闭化管理、“护学岗”设置达到100%。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师生人数少于100人的至少配备1名专职保安员，100—500人的至少配备2名专职保安员，500-1000人的至少配备3名专职保安员。配备必要的防卫性器械、报警通讯设备和消防设施，在重点部位和区域设置电子巡查装置及其他技术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每班配备保育员1名。每所幼儿园至少设1名专职卫生保健人员。食堂工作人员持证上岗。</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每班配备保育员1名。每所幼儿园至少设1名专职卫生保健人员。食堂工作人员持证上岗。</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每班配备保育员1名。150名以上儿童的至少设1名专职卫生保健人员，150名以下儿童的可配备兼职卫生保健人员。食堂工作人员持证上岗。</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每班配备保育员1名。150名以上儿童的至少设1名专职卫生保健人员，150名以下儿童的可配备兼职卫生保健人员。食堂工作人员持证上岗。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restart"/>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保育教育</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具有优质园本课程，并在一定区域内推广。与3处以上幼儿园结对，定期开展帮扶活动。</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具有优质园本课程，并在一定区域内推广。与2处以上幼儿园结对，定期开展帮扶活动。</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主动与示范、一类幼儿园结对，定期跟岗学习，观摩交流。</w:t>
            </w:r>
          </w:p>
        </w:tc>
        <w:tc>
          <w:tcPr>
            <w:tcW w:w="0" w:type="auto"/>
            <w:shd w:val="clear" w:color="auto" w:fill="auto"/>
            <w:noWrap w:val="0"/>
            <w:vAlign w:val="center"/>
          </w:tcPr>
          <w:p>
            <w:pPr>
              <w:widowControl/>
              <w:spacing w:line="3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坚持以游戏为基本活动，合理安排幼儿一日活动，促进幼儿德智体美劳全面发展。每天户外活动时间不少于2小时，其中体育活动时间不少于1小时。保证每天1小时的自主游戏时间。主动与示范、一类幼儿园结对，定期跟岗学习，观摩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配备适合幼儿阅读的绘本或读物，注重体现中华优秀传统文化和现代生活特色。人均不少于20册（不含复本），复本不超过5册，并定期更换。</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配备适合幼儿阅读的绘本或读物，注重体现中华优秀传统文化和现代生活特色。人均不少于20册（不含复本），复本不超过5册，并定期更换。</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配备适合幼儿阅读的绘本或读物，注重体现中华优秀传统文化和现代生活特色。人均不少于15册（不含复本），复本不超过5册，并定期更换。</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配备适合幼儿阅读的绘本或读物，注重体现中华优秀传统文化和现代生活特色。人均不少于15册（不含复本），复本不超过5册，并定期更换。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vMerge w:val="continue"/>
            <w:shd w:val="clear" w:color="auto" w:fill="auto"/>
            <w:noWrap w:val="0"/>
            <w:vAlign w:val="center"/>
          </w:tcPr>
          <w:p>
            <w:pPr>
              <w:widowControl/>
              <w:spacing w:line="360" w:lineRule="exact"/>
              <w:jc w:val="left"/>
              <w:rPr>
                <w:rFonts w:ascii="宋体" w:hAnsi="宋体" w:cs="宋体"/>
                <w:color w:val="000000"/>
                <w:kern w:val="0"/>
                <w:sz w:val="20"/>
                <w:szCs w:val="20"/>
              </w:rPr>
            </w:pP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建立家长委员会和家长学校，家长满意度达到95%以上。注重整合社会育人资源，优化网络育人方式，育人合力凸显。</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建立家长委员会和家长学校，家长满意度达到90%以上。注重整合社会育人资源，优化网络育人方式，育人合力凸显。</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建立家长委员会和家长学校，家长满意度达到90%以上。注重整合社会育人资源，优化网络育人方式，形成育人合力。</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建立家长委员会和家长学校，家长满意度达到90%以上。注重整合社会育人资源，优化网络育人方式，形成育人合力。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noWrap w:val="0"/>
            <w:vAlign w:val="center"/>
          </w:tcPr>
          <w:p>
            <w:pPr>
              <w:widowControl/>
              <w:spacing w:line="360" w:lineRule="exact"/>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分值划分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满分为1000分。示范幼儿园要达到900分以上。</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满分为1000分。一类幼儿园要达到800-899分。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满分为1000分。二类幼儿园要达到700-799分。</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满分为1000分。三类幼儿园要达到600-699分。达不到600分的，要限期整改，重新认定。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noWrap w:val="0"/>
            <w:vAlign w:val="center"/>
          </w:tcPr>
          <w:p>
            <w:pPr>
              <w:widowControl/>
              <w:spacing w:line="36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不得参评相应类别园项</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1.幼儿园不设餐的；                                         2.幼儿园不是独立建筑群体的。</w:t>
            </w:r>
          </w:p>
        </w:tc>
        <w:tc>
          <w:tcPr>
            <w:tcW w:w="0" w:type="auto"/>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1.幼儿园不设餐的；                                 2.幼儿园不是独立建筑群体的。</w:t>
            </w:r>
          </w:p>
        </w:tc>
        <w:tc>
          <w:tcPr>
            <w:tcW w:w="0" w:type="auto"/>
            <w:shd w:val="clear" w:color="auto" w:fill="auto"/>
            <w:noWrap w:val="0"/>
            <w:vAlign w:val="center"/>
          </w:tcPr>
          <w:p>
            <w:pPr>
              <w:widowControl/>
              <w:spacing w:line="360" w:lineRule="exact"/>
              <w:jc w:val="center"/>
              <w:rPr>
                <w:rFonts w:hint="eastAsia" w:ascii="宋体" w:hAnsi="宋体" w:cs="宋体"/>
                <w:color w:val="000000"/>
                <w:kern w:val="0"/>
                <w:sz w:val="20"/>
                <w:szCs w:val="20"/>
              </w:rPr>
            </w:pPr>
            <w:r>
              <w:rPr>
                <w:rFonts w:hint="eastAsia" w:ascii="宋体" w:hAnsi="宋体" w:cs="宋体"/>
                <w:color w:val="000000"/>
                <w:kern w:val="0"/>
                <w:sz w:val="20"/>
                <w:szCs w:val="20"/>
              </w:rPr>
              <w:t>1.幼儿园不是独立建筑群体的。</w:t>
            </w:r>
          </w:p>
        </w:tc>
        <w:tc>
          <w:tcPr>
            <w:tcW w:w="0" w:type="auto"/>
            <w:shd w:val="clear" w:color="auto" w:fill="auto"/>
            <w:noWrap w:val="0"/>
            <w:vAlign w:val="top"/>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gridSpan w:val="2"/>
            <w:shd w:val="clear" w:color="auto" w:fill="auto"/>
            <w:noWrap/>
            <w:vAlign w:val="center"/>
          </w:tcPr>
          <w:p>
            <w:pPr>
              <w:widowControl/>
              <w:spacing w:line="360" w:lineRule="exact"/>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不得参评项和其他处置项</w:t>
            </w:r>
          </w:p>
        </w:tc>
        <w:tc>
          <w:tcPr>
            <w:tcW w:w="0" w:type="auto"/>
            <w:gridSpan w:val="4"/>
            <w:shd w:val="clear" w:color="auto" w:fill="auto"/>
            <w:noWrap w:val="0"/>
            <w:vAlign w:val="center"/>
          </w:tcPr>
          <w:p>
            <w:pPr>
              <w:widowControl/>
              <w:spacing w:line="36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一、具有以下情形的，不得参评分类认定，已分类认定的视情节给予降类或取消办园资格处理。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1.近5年，发生安全责任事故、严重疫情、食物中毒事件、体罚及变相体罚幼儿等违背师德规范行为，造成严重伤害或恶劣影响的；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2.发生意识形态、宗教渗透等问题的；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3.存在商业行为和发布商业广告的；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4.设餐但未取得食品经营许可证的；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5.幼儿园设在居民楼内以及多层建筑三层以上的，有C级或D级危房、危墙的；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6.幼儿园无户外活动场地、室内外未设活动区的；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7.教育教学设施有较大安全隐患的或者使用全封闭滑梯和通道的；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8.存在“小学化”现象，幼儿园使用小学化教育方式、教授小学教育内容、布置小学教育内容的作业或者组织与小学教育内容有关的考试、测验的；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9.使用幼儿教材和违规开设境外、英语等课程的；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10.使用或要求家长购买幼儿教材和教辅资料，向家长推销或者变向推销玩具、教具、图书的；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11.未按规定项目和标准收费，有乱收费现象的；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12.违规举办特长班，违规收费的；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13.幼儿伙食与成人伙食不分开的、伙食费每月收支盈余超3%、不向家长公示的；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14.教职工有吸毒、犯罪记录、精神病史和其他不适合从事幼儿园工作疾病者的；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15.未按规定配备安保人员及安保设施的；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16.幼儿园校车及管理不符合要求的。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二、具有以下情形的，已分类认定的视情节给予黄牌整改、降类等处理。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1.园长资格不符合要求的；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2.未按规定足额配备专任教师和保育员的；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3.未与非在编教职工签订劳动合同，教职工工资低于本地区最低工资标准，未足项为教职工办理养老、医疗等职工社会保险的；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4.教职工未持证上岗的，教职工查体不符合要求的；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5.新生入园及在园幼儿未按要求查体的；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6.幼儿园有残疾幼儿但未承担随园保教工作的，拒绝接收具有接受普通教育能力的残疾儿童入园的；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7.幼儿园名称不符合要求的。</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FE320"/>
    <w:rsid w:val="67CA3308"/>
    <w:rsid w:val="75DFE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2022-12-21T16:17:00Z</dcterms:created>
  <dc:creator>blue</dc:creator>
  <cp:lastModifiedBy>风中飘雪</cp:lastModifiedBy>
  <dcterms:modified xsi:type="dcterms:W3CDTF">2024-01-23T01:50:04Z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15A801BB2C87434D800046BD0EE04FA2_13</vt:lpwstr>
  </property>
</Properties>
</file>