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adjustRightInd w:val="0"/>
        <w:snapToGrid w:val="0"/>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山东省学前教育学会第一届</w:t>
      </w:r>
      <w:r>
        <w:rPr>
          <w:rFonts w:hint="eastAsia" w:ascii="方正小标宋简体" w:hAnsi="方正小标宋简体" w:eastAsia="方正小标宋简体" w:cs="方正小标宋简体"/>
          <w:sz w:val="44"/>
          <w:szCs w:val="44"/>
          <w:lang w:val="en-US" w:eastAsia="zh-CN"/>
        </w:rPr>
        <w:t>会员代表</w:t>
      </w:r>
      <w:r>
        <w:rPr>
          <w:rFonts w:hint="eastAsia" w:ascii="方正小标宋简体" w:hAnsi="方正小标宋简体" w:eastAsia="方正小标宋简体" w:cs="方正小标宋简体"/>
          <w:sz w:val="44"/>
          <w:szCs w:val="44"/>
        </w:rPr>
        <w:t>名单</w:t>
      </w:r>
    </w:p>
    <w:p>
      <w:pPr>
        <w:adjustRightInd w:val="0"/>
        <w:snapToGrid w:val="0"/>
        <w:spacing w:line="580" w:lineRule="exact"/>
        <w:jc w:val="center"/>
        <w:rPr>
          <w:rFonts w:ascii="方正小标宋简体" w:hAnsi="方正小标宋简体" w:eastAsia="方正小标宋简体" w:cs="方正小标宋简体"/>
          <w:sz w:val="44"/>
          <w:szCs w:val="44"/>
        </w:rPr>
      </w:pPr>
    </w:p>
    <w:tbl>
      <w:tblPr>
        <w:tblStyle w:val="12"/>
        <w:tblW w:w="94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8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keepNext w:val="0"/>
              <w:keepLines w:val="0"/>
              <w:pageBreakBefore w:val="0"/>
              <w:kinsoku/>
              <w:wordWrap/>
              <w:overflowPunct/>
              <w:topLinePunct w:val="0"/>
              <w:autoSpaceDE/>
              <w:autoSpaceDN/>
              <w:bidi w:val="0"/>
              <w:adjustRightInd w:val="0"/>
              <w:snapToGrid w:val="0"/>
              <w:spacing w:line="56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序</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号</w:t>
            </w:r>
          </w:p>
        </w:tc>
        <w:tc>
          <w:tcPr>
            <w:tcW w:w="8362" w:type="dxa"/>
            <w:vAlign w:val="center"/>
          </w:tcPr>
          <w:p>
            <w:pPr>
              <w:keepNext w:val="0"/>
              <w:keepLines w:val="0"/>
              <w:pageBreakBefore w:val="0"/>
              <w:kinsoku/>
              <w:wordWrap/>
              <w:overflowPunct/>
              <w:topLinePunct w:val="0"/>
              <w:autoSpaceDE/>
              <w:autoSpaceDN/>
              <w:bidi w:val="0"/>
              <w:adjustRightInd w:val="0"/>
              <w:snapToGrid w:val="0"/>
              <w:spacing w:line="560" w:lineRule="exact"/>
              <w:jc w:val="center"/>
              <w:rPr>
                <w:rFonts w:hint="default"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lang w:val="en-US" w:eastAsia="zh-CN"/>
              </w:rPr>
              <w:t>会员名称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1" w:type="dxa"/>
            <w:gridSpan w:val="2"/>
            <w:vAlign w:val="center"/>
          </w:tcPr>
          <w:p>
            <w:pPr>
              <w:keepNext w:val="0"/>
              <w:keepLines w:val="0"/>
              <w:pageBreakBefore w:val="0"/>
              <w:kinsoku/>
              <w:wordWrap/>
              <w:overflowPunct/>
              <w:topLinePunct w:val="0"/>
              <w:autoSpaceDE/>
              <w:autoSpaceDN/>
              <w:bidi w:val="0"/>
              <w:adjustRightInd w:val="0"/>
              <w:snapToGrid w:val="0"/>
              <w:spacing w:line="560" w:lineRule="exact"/>
              <w:jc w:val="both"/>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单位会员：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1</w:t>
            </w:r>
          </w:p>
        </w:tc>
        <w:tc>
          <w:tcPr>
            <w:tcW w:w="8362" w:type="dxa"/>
            <w:vAlign w:val="top"/>
          </w:tcPr>
          <w:p>
            <w:pPr>
              <w:keepNext w:val="0"/>
              <w:keepLines w:val="0"/>
              <w:pageBreakBefore w:val="0"/>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山东省学前教育中心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color w:val="000000"/>
                <w:kern w:val="0"/>
                <w:sz w:val="32"/>
                <w:szCs w:val="32"/>
                <w:u w:val="none"/>
                <w:lang w:val="en-US" w:eastAsia="zh-CN" w:bidi="ar"/>
              </w:rPr>
              <w:t>2</w:t>
            </w:r>
          </w:p>
        </w:tc>
        <w:tc>
          <w:tcPr>
            <w:tcW w:w="8362" w:type="dxa"/>
            <w:vAlign w:val="top"/>
          </w:tcPr>
          <w:p>
            <w:pPr>
              <w:keepNext w:val="0"/>
              <w:keepLines w:val="0"/>
              <w:pageBreakBefore w:val="0"/>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山东教育电视台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color w:val="000000"/>
                <w:kern w:val="0"/>
                <w:sz w:val="32"/>
                <w:szCs w:val="32"/>
                <w:u w:val="none"/>
                <w:lang w:val="en-US" w:eastAsia="zh-CN" w:bidi="ar"/>
              </w:rPr>
              <w:t>3</w:t>
            </w:r>
          </w:p>
        </w:tc>
        <w:tc>
          <w:tcPr>
            <w:tcW w:w="8362" w:type="dxa"/>
            <w:vAlign w:val="top"/>
          </w:tcPr>
          <w:p>
            <w:pPr>
              <w:keepNext w:val="0"/>
              <w:keepLines w:val="0"/>
              <w:pageBreakBefore w:val="0"/>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山东省教育科学研究院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color w:val="000000"/>
                <w:kern w:val="0"/>
                <w:sz w:val="32"/>
                <w:szCs w:val="32"/>
                <w:u w:val="none"/>
                <w:lang w:val="en-US" w:eastAsia="zh-CN" w:bidi="ar"/>
              </w:rPr>
              <w:t>4</w:t>
            </w:r>
          </w:p>
        </w:tc>
        <w:tc>
          <w:tcPr>
            <w:tcW w:w="8362" w:type="dxa"/>
          </w:tcPr>
          <w:p>
            <w:pPr>
              <w:keepNext w:val="0"/>
              <w:keepLines w:val="0"/>
              <w:pageBreakBefore w:val="0"/>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color w:val="000000"/>
                <w:kern w:val="0"/>
                <w:sz w:val="32"/>
                <w:szCs w:val="32"/>
                <w:u w:val="none"/>
                <w:lang w:val="en-US" w:eastAsia="zh-CN" w:bidi="ar"/>
              </w:rPr>
              <w:t>5</w:t>
            </w:r>
          </w:p>
        </w:tc>
        <w:tc>
          <w:tcPr>
            <w:tcW w:w="8362" w:type="dxa"/>
            <w:vAlign w:val="top"/>
          </w:tcPr>
          <w:p>
            <w:pPr>
              <w:keepNext w:val="0"/>
              <w:keepLines w:val="0"/>
              <w:pageBreakBefore w:val="0"/>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青岛大学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color w:val="000000"/>
                <w:kern w:val="0"/>
                <w:sz w:val="32"/>
                <w:szCs w:val="32"/>
                <w:u w:val="none"/>
                <w:lang w:val="en-US" w:eastAsia="zh-CN" w:bidi="ar"/>
              </w:rPr>
              <w:t>6</w:t>
            </w:r>
          </w:p>
        </w:tc>
        <w:tc>
          <w:tcPr>
            <w:tcW w:w="8362" w:type="dxa"/>
            <w:vAlign w:val="top"/>
          </w:tcPr>
          <w:p>
            <w:pPr>
              <w:keepNext w:val="0"/>
              <w:keepLines w:val="0"/>
              <w:pageBreakBefore w:val="0"/>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山东女子学院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color w:val="000000"/>
                <w:kern w:val="0"/>
                <w:sz w:val="32"/>
                <w:szCs w:val="32"/>
                <w:u w:val="none"/>
                <w:lang w:val="en-US" w:eastAsia="zh-CN" w:bidi="ar"/>
              </w:rPr>
              <w:t>7</w:t>
            </w:r>
          </w:p>
        </w:tc>
        <w:tc>
          <w:tcPr>
            <w:tcW w:w="8362" w:type="dxa"/>
            <w:vAlign w:val="top"/>
          </w:tcPr>
          <w:p>
            <w:pPr>
              <w:keepNext w:val="0"/>
              <w:keepLines w:val="0"/>
              <w:pageBreakBefore w:val="0"/>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齐鲁师范学院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color w:val="000000"/>
                <w:kern w:val="0"/>
                <w:sz w:val="32"/>
                <w:szCs w:val="32"/>
                <w:u w:val="none"/>
                <w:lang w:val="en-US" w:eastAsia="zh-CN" w:bidi="ar"/>
              </w:rPr>
              <w:t>8</w:t>
            </w:r>
          </w:p>
        </w:tc>
        <w:tc>
          <w:tcPr>
            <w:tcW w:w="8362" w:type="dxa"/>
            <w:vAlign w:val="top"/>
          </w:tcPr>
          <w:p>
            <w:pPr>
              <w:keepNext w:val="0"/>
              <w:keepLines w:val="0"/>
              <w:pageBreakBefore w:val="0"/>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济南幼儿师范高等专科学校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color w:val="000000"/>
                <w:kern w:val="0"/>
                <w:sz w:val="32"/>
                <w:szCs w:val="32"/>
                <w:u w:val="none"/>
                <w:lang w:val="en-US" w:eastAsia="zh-CN" w:bidi="ar"/>
              </w:rPr>
              <w:t>9</w:t>
            </w:r>
          </w:p>
        </w:tc>
        <w:tc>
          <w:tcPr>
            <w:tcW w:w="8362" w:type="dxa"/>
            <w:vAlign w:val="top"/>
          </w:tcPr>
          <w:p>
            <w:pPr>
              <w:keepNext w:val="0"/>
              <w:keepLines w:val="0"/>
              <w:pageBreakBefore w:val="0"/>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曲阜师范大学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color w:val="000000"/>
                <w:kern w:val="0"/>
                <w:sz w:val="32"/>
                <w:szCs w:val="32"/>
                <w:u w:val="none"/>
                <w:lang w:val="en-US" w:eastAsia="zh-CN" w:bidi="ar"/>
              </w:rPr>
              <w:t>10</w:t>
            </w:r>
          </w:p>
        </w:tc>
        <w:tc>
          <w:tcPr>
            <w:tcW w:w="8362" w:type="dxa"/>
            <w:vAlign w:val="top"/>
          </w:tcPr>
          <w:p>
            <w:pPr>
              <w:keepNext w:val="0"/>
              <w:keepLines w:val="0"/>
              <w:pageBreakBefore w:val="0"/>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聊城大学教育科学学院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color w:val="000000"/>
                <w:kern w:val="0"/>
                <w:sz w:val="32"/>
                <w:szCs w:val="32"/>
                <w:u w:val="none"/>
                <w:lang w:val="en-US" w:eastAsia="zh-CN" w:bidi="ar"/>
              </w:rPr>
              <w:t>11</w:t>
            </w:r>
          </w:p>
        </w:tc>
        <w:tc>
          <w:tcPr>
            <w:tcW w:w="8362" w:type="dxa"/>
            <w:vAlign w:val="top"/>
          </w:tcPr>
          <w:p>
            <w:pPr>
              <w:keepNext w:val="0"/>
              <w:keepLines w:val="0"/>
              <w:pageBreakBefore w:val="0"/>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德州学院教师教育学院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color w:val="000000"/>
                <w:kern w:val="0"/>
                <w:sz w:val="32"/>
                <w:szCs w:val="32"/>
                <w:u w:val="none"/>
                <w:lang w:val="en-US" w:eastAsia="zh-CN" w:bidi="ar"/>
              </w:rPr>
              <w:t>12</w:t>
            </w:r>
          </w:p>
        </w:tc>
        <w:tc>
          <w:tcPr>
            <w:tcW w:w="8362" w:type="dxa"/>
            <w:vAlign w:val="top"/>
          </w:tcPr>
          <w:p>
            <w:pPr>
              <w:keepNext w:val="0"/>
              <w:keepLines w:val="0"/>
              <w:pageBreakBefore w:val="0"/>
              <w:kinsoku/>
              <w:wordWrap/>
              <w:overflowPunct/>
              <w:topLinePunct w:val="0"/>
              <w:autoSpaceDE/>
              <w:autoSpaceDN/>
              <w:bidi w:val="0"/>
              <w:adjustRightInd w:val="0"/>
              <w:snapToGrid w:val="0"/>
              <w:spacing w:line="560" w:lineRule="exact"/>
              <w:jc w:val="left"/>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鲁东大学</w:t>
            </w:r>
            <w:r>
              <w:rPr>
                <w:rFonts w:hint="eastAsia" w:ascii="仿宋_GB2312" w:hAnsi="仿宋_GB2312" w:eastAsia="仿宋_GB2312" w:cs="仿宋_GB2312"/>
                <w:sz w:val="32"/>
                <w:szCs w:val="32"/>
                <w:lang w:val="en-US" w:eastAsia="zh-CN"/>
              </w:rPr>
              <w:t>教师教育学院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color w:val="000000"/>
                <w:kern w:val="0"/>
                <w:sz w:val="32"/>
                <w:szCs w:val="32"/>
                <w:u w:val="none"/>
                <w:lang w:val="en-US" w:eastAsia="zh-CN" w:bidi="ar"/>
              </w:rPr>
              <w:t>13</w:t>
            </w:r>
          </w:p>
        </w:tc>
        <w:tc>
          <w:tcPr>
            <w:tcW w:w="8362" w:type="dxa"/>
            <w:vAlign w:val="top"/>
          </w:tcPr>
          <w:p>
            <w:pPr>
              <w:keepNext w:val="0"/>
              <w:keepLines w:val="0"/>
              <w:pageBreakBefore w:val="0"/>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临沂大学费县校区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color w:val="000000"/>
                <w:kern w:val="0"/>
                <w:sz w:val="32"/>
                <w:szCs w:val="32"/>
                <w:u w:val="none"/>
                <w:lang w:val="en-US" w:eastAsia="zh-CN" w:bidi="ar"/>
              </w:rPr>
              <w:t>14</w:t>
            </w:r>
          </w:p>
        </w:tc>
        <w:tc>
          <w:tcPr>
            <w:tcW w:w="8362" w:type="dxa"/>
            <w:vAlign w:val="top"/>
          </w:tcPr>
          <w:p>
            <w:pPr>
              <w:keepNext w:val="0"/>
              <w:keepLines w:val="0"/>
              <w:pageBreakBefore w:val="0"/>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泰山学院</w:t>
            </w:r>
            <w:r>
              <w:rPr>
                <w:rFonts w:hint="eastAsia" w:ascii="仿宋_GB2312" w:hAnsi="仿宋_GB2312" w:eastAsia="仿宋_GB2312" w:cs="仿宋_GB2312"/>
                <w:sz w:val="32"/>
                <w:szCs w:val="32"/>
                <w:lang w:val="en-US" w:eastAsia="zh-CN"/>
              </w:rPr>
              <w:t>教师教育学院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color w:val="000000"/>
                <w:kern w:val="0"/>
                <w:sz w:val="32"/>
                <w:szCs w:val="32"/>
                <w:u w:val="none"/>
                <w:lang w:val="en-US" w:eastAsia="zh-CN" w:bidi="ar"/>
              </w:rPr>
              <w:t>15</w:t>
            </w:r>
          </w:p>
        </w:tc>
        <w:tc>
          <w:tcPr>
            <w:tcW w:w="8362" w:type="dxa"/>
            <w:vAlign w:val="top"/>
          </w:tcPr>
          <w:p>
            <w:pPr>
              <w:keepNext w:val="0"/>
              <w:keepLines w:val="0"/>
              <w:pageBreakBefore w:val="0"/>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济宁学院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color w:val="000000"/>
                <w:kern w:val="0"/>
                <w:sz w:val="32"/>
                <w:szCs w:val="32"/>
                <w:u w:val="none"/>
                <w:lang w:val="en-US" w:eastAsia="zh-CN" w:bidi="ar"/>
              </w:rPr>
              <w:t>16</w:t>
            </w:r>
          </w:p>
        </w:tc>
        <w:tc>
          <w:tcPr>
            <w:tcW w:w="8362" w:type="dxa"/>
            <w:vAlign w:val="top"/>
          </w:tcPr>
          <w:p>
            <w:pPr>
              <w:keepNext w:val="0"/>
              <w:keepLines w:val="0"/>
              <w:pageBreakBefore w:val="0"/>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菏泽学院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color w:val="000000"/>
                <w:kern w:val="0"/>
                <w:sz w:val="32"/>
                <w:szCs w:val="32"/>
                <w:u w:val="none"/>
                <w:lang w:val="en-US" w:eastAsia="zh-CN" w:bidi="ar"/>
              </w:rPr>
              <w:t>17</w:t>
            </w:r>
          </w:p>
        </w:tc>
        <w:tc>
          <w:tcPr>
            <w:tcW w:w="8362" w:type="dxa"/>
            <w:vAlign w:val="top"/>
          </w:tcPr>
          <w:p>
            <w:pPr>
              <w:keepNext w:val="0"/>
              <w:keepLines w:val="0"/>
              <w:pageBreakBefore w:val="0"/>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青岛滨海学院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color w:val="000000"/>
                <w:kern w:val="0"/>
                <w:sz w:val="32"/>
                <w:szCs w:val="32"/>
                <w:u w:val="none"/>
                <w:lang w:val="en-US" w:eastAsia="zh-CN" w:bidi="ar"/>
              </w:rPr>
              <w:t>18</w:t>
            </w:r>
          </w:p>
        </w:tc>
        <w:tc>
          <w:tcPr>
            <w:tcW w:w="8362" w:type="dxa"/>
            <w:vAlign w:val="top"/>
          </w:tcPr>
          <w:p>
            <w:pPr>
              <w:keepNext w:val="0"/>
              <w:keepLines w:val="0"/>
              <w:pageBreakBefore w:val="0"/>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日照职业技术学院</w:t>
            </w:r>
            <w:r>
              <w:rPr>
                <w:rFonts w:hint="eastAsia" w:ascii="仿宋_GB2312" w:hAnsi="仿宋_GB2312" w:eastAsia="仿宋_GB2312" w:cs="仿宋_GB2312"/>
                <w:sz w:val="32"/>
                <w:szCs w:val="32"/>
                <w:lang w:val="en-US" w:eastAsia="zh-CN"/>
              </w:rPr>
              <w:t>人文与旅游系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color w:val="000000"/>
                <w:kern w:val="0"/>
                <w:sz w:val="32"/>
                <w:szCs w:val="32"/>
                <w:u w:val="none"/>
                <w:lang w:val="en-US" w:eastAsia="zh-CN" w:bidi="ar"/>
              </w:rPr>
              <w:t>19</w:t>
            </w:r>
          </w:p>
        </w:tc>
        <w:tc>
          <w:tcPr>
            <w:tcW w:w="8362" w:type="dxa"/>
            <w:vAlign w:val="top"/>
          </w:tcPr>
          <w:p>
            <w:pPr>
              <w:keepNext w:val="0"/>
              <w:keepLines w:val="0"/>
              <w:pageBreakBefore w:val="0"/>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青岛职业技术学院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color w:val="000000"/>
                <w:kern w:val="0"/>
                <w:sz w:val="32"/>
                <w:szCs w:val="32"/>
                <w:u w:val="none"/>
                <w:lang w:val="en-US" w:eastAsia="zh-CN" w:bidi="ar"/>
              </w:rPr>
              <w:t>20</w:t>
            </w:r>
          </w:p>
        </w:tc>
        <w:tc>
          <w:tcPr>
            <w:tcW w:w="8362" w:type="dxa"/>
            <w:vAlign w:val="top"/>
          </w:tcPr>
          <w:p>
            <w:pPr>
              <w:keepNext w:val="0"/>
              <w:keepLines w:val="0"/>
              <w:pageBreakBefore w:val="0"/>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威海职业学院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color w:val="000000"/>
                <w:kern w:val="0"/>
                <w:sz w:val="32"/>
                <w:szCs w:val="32"/>
                <w:u w:val="none"/>
                <w:lang w:val="en-US" w:eastAsia="zh-CN" w:bidi="ar"/>
              </w:rPr>
              <w:t>21</w:t>
            </w:r>
          </w:p>
        </w:tc>
        <w:tc>
          <w:tcPr>
            <w:tcW w:w="8362" w:type="dxa"/>
            <w:vAlign w:val="top"/>
          </w:tcPr>
          <w:p>
            <w:pPr>
              <w:keepNext w:val="0"/>
              <w:keepLines w:val="0"/>
              <w:pageBreakBefore w:val="0"/>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济宁职业技术学院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color w:val="000000"/>
                <w:kern w:val="0"/>
                <w:sz w:val="32"/>
                <w:szCs w:val="32"/>
                <w:u w:val="none"/>
                <w:lang w:val="en-US" w:eastAsia="zh-CN" w:bidi="ar"/>
              </w:rPr>
              <w:t>22</w:t>
            </w:r>
          </w:p>
        </w:tc>
        <w:tc>
          <w:tcPr>
            <w:tcW w:w="8362" w:type="dxa"/>
            <w:vAlign w:val="top"/>
          </w:tcPr>
          <w:p>
            <w:pPr>
              <w:keepNext w:val="0"/>
              <w:keepLines w:val="0"/>
              <w:pageBreakBefore w:val="0"/>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b w:val="0"/>
                <w:bCs w:val="0"/>
                <w:kern w:val="2"/>
                <w:sz w:val="32"/>
                <w:szCs w:val="32"/>
                <w:vertAlign w:val="baseline"/>
                <w:lang w:val="en-US" w:eastAsia="zh-CN" w:bidi="ar-SA"/>
              </w:rPr>
            </w:pPr>
            <w:r>
              <w:rPr>
                <w:rFonts w:hint="eastAsia" w:ascii="仿宋_GB2312" w:hAnsi="仿宋_GB2312" w:eastAsia="仿宋_GB2312" w:cs="仿宋_GB2312"/>
                <w:sz w:val="32"/>
                <w:szCs w:val="32"/>
                <w:lang w:val="en-US" w:eastAsia="zh-CN"/>
              </w:rPr>
              <w:t>东营</w:t>
            </w:r>
            <w:r>
              <w:rPr>
                <w:rFonts w:hint="eastAsia" w:ascii="仿宋_GB2312" w:hAnsi="仿宋_GB2312" w:eastAsia="仿宋_GB2312" w:cs="仿宋_GB2312"/>
                <w:sz w:val="32"/>
                <w:szCs w:val="32"/>
              </w:rPr>
              <w:t>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color w:val="000000"/>
                <w:kern w:val="0"/>
                <w:sz w:val="32"/>
                <w:szCs w:val="32"/>
                <w:u w:val="none"/>
                <w:lang w:val="en-US" w:eastAsia="zh-CN" w:bidi="ar"/>
              </w:rPr>
              <w:t>23</w:t>
            </w:r>
          </w:p>
        </w:tc>
        <w:tc>
          <w:tcPr>
            <w:tcW w:w="8362" w:type="dxa"/>
            <w:vAlign w:val="top"/>
          </w:tcPr>
          <w:p>
            <w:pPr>
              <w:keepNext w:val="0"/>
              <w:keepLines w:val="0"/>
              <w:pageBreakBefore w:val="0"/>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滨州职业学院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color w:val="000000"/>
                <w:kern w:val="0"/>
                <w:sz w:val="32"/>
                <w:szCs w:val="32"/>
                <w:u w:val="none"/>
                <w:lang w:val="en-US" w:eastAsia="zh-CN" w:bidi="ar"/>
              </w:rPr>
              <w:t>24</w:t>
            </w:r>
          </w:p>
        </w:tc>
        <w:tc>
          <w:tcPr>
            <w:tcW w:w="8362" w:type="dxa"/>
            <w:vAlign w:val="top"/>
          </w:tcPr>
          <w:p>
            <w:pPr>
              <w:keepNext w:val="0"/>
              <w:keepLines w:val="0"/>
              <w:pageBreakBefore w:val="0"/>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山东科技职业学院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color w:val="000000"/>
                <w:kern w:val="0"/>
                <w:sz w:val="32"/>
                <w:szCs w:val="32"/>
                <w:u w:val="none"/>
                <w:lang w:val="en-US" w:eastAsia="zh-CN" w:bidi="ar"/>
              </w:rPr>
              <w:t>25</w:t>
            </w:r>
          </w:p>
        </w:tc>
        <w:tc>
          <w:tcPr>
            <w:tcW w:w="8362" w:type="dxa"/>
            <w:vAlign w:val="top"/>
          </w:tcPr>
          <w:p>
            <w:pPr>
              <w:keepNext w:val="0"/>
              <w:keepLines w:val="0"/>
              <w:pageBreakBefore w:val="0"/>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淄博职业学院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color w:val="000000"/>
                <w:kern w:val="0"/>
                <w:sz w:val="32"/>
                <w:szCs w:val="32"/>
                <w:u w:val="none"/>
                <w:lang w:val="en-US" w:eastAsia="zh-CN" w:bidi="ar"/>
              </w:rPr>
              <w:t>26</w:t>
            </w:r>
          </w:p>
        </w:tc>
        <w:tc>
          <w:tcPr>
            <w:tcW w:w="8362" w:type="dxa"/>
            <w:vAlign w:val="top"/>
          </w:tcPr>
          <w:p>
            <w:pPr>
              <w:keepNext w:val="0"/>
              <w:keepLines w:val="0"/>
              <w:pageBreakBefore w:val="0"/>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青岛恒星科技学院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color w:val="000000"/>
                <w:kern w:val="0"/>
                <w:sz w:val="32"/>
                <w:szCs w:val="32"/>
                <w:u w:val="none"/>
                <w:lang w:val="en-US" w:eastAsia="zh-CN" w:bidi="ar"/>
              </w:rPr>
              <w:t>27</w:t>
            </w:r>
          </w:p>
        </w:tc>
        <w:tc>
          <w:tcPr>
            <w:tcW w:w="8362" w:type="dxa"/>
            <w:vAlign w:val="top"/>
          </w:tcPr>
          <w:p>
            <w:pPr>
              <w:keepNext w:val="0"/>
              <w:keepLines w:val="0"/>
              <w:pageBreakBefore w:val="0"/>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青岛黄海学院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color w:val="000000"/>
                <w:kern w:val="0"/>
                <w:sz w:val="32"/>
                <w:szCs w:val="32"/>
                <w:u w:val="none"/>
                <w:lang w:val="en-US" w:eastAsia="zh-CN" w:bidi="ar"/>
              </w:rPr>
              <w:t>28</w:t>
            </w:r>
          </w:p>
        </w:tc>
        <w:tc>
          <w:tcPr>
            <w:tcW w:w="8362" w:type="dxa"/>
            <w:vAlign w:val="top"/>
          </w:tcPr>
          <w:p>
            <w:pPr>
              <w:keepNext w:val="0"/>
              <w:keepLines w:val="0"/>
              <w:pageBreakBefore w:val="0"/>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济南职业学院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color w:val="000000"/>
                <w:kern w:val="0"/>
                <w:sz w:val="32"/>
                <w:szCs w:val="32"/>
                <w:u w:val="none"/>
                <w:lang w:val="en-US" w:eastAsia="zh-CN" w:bidi="ar"/>
              </w:rPr>
              <w:t>29</w:t>
            </w:r>
          </w:p>
        </w:tc>
        <w:tc>
          <w:tcPr>
            <w:tcW w:w="8362" w:type="dxa"/>
          </w:tcPr>
          <w:p>
            <w:pPr>
              <w:keepNext w:val="0"/>
              <w:keepLines w:val="0"/>
              <w:pageBreakBefore w:val="0"/>
              <w:kinsoku/>
              <w:wordWrap/>
              <w:overflowPunct/>
              <w:topLinePunct w:val="0"/>
              <w:autoSpaceDE/>
              <w:autoSpaceDN/>
              <w:bidi w:val="0"/>
              <w:adjustRightInd w:val="0"/>
              <w:snapToGrid w:val="0"/>
              <w:spacing w:line="560" w:lineRule="exact"/>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聊城大学东昌学院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color w:val="000000"/>
                <w:kern w:val="0"/>
                <w:sz w:val="32"/>
                <w:szCs w:val="32"/>
                <w:u w:val="none"/>
                <w:lang w:val="en-US" w:eastAsia="zh-CN" w:bidi="ar"/>
              </w:rPr>
              <w:t>30</w:t>
            </w:r>
          </w:p>
        </w:tc>
        <w:tc>
          <w:tcPr>
            <w:tcW w:w="8362" w:type="dxa"/>
            <w:vAlign w:val="top"/>
          </w:tcPr>
          <w:p>
            <w:pPr>
              <w:keepNext w:val="0"/>
              <w:keepLines w:val="0"/>
              <w:pageBreakBefore w:val="0"/>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潍坊理工学院师范学院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color w:val="000000"/>
                <w:kern w:val="0"/>
                <w:sz w:val="32"/>
                <w:szCs w:val="32"/>
                <w:u w:val="none"/>
                <w:lang w:val="en-US" w:eastAsia="zh-CN" w:bidi="ar"/>
              </w:rPr>
              <w:t>31</w:t>
            </w:r>
          </w:p>
        </w:tc>
        <w:tc>
          <w:tcPr>
            <w:tcW w:w="8362" w:type="dxa"/>
            <w:vAlign w:val="top"/>
          </w:tcPr>
          <w:p>
            <w:pPr>
              <w:keepNext w:val="0"/>
              <w:keepLines w:val="0"/>
              <w:pageBreakBefore w:val="0"/>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山东外国语职业技术大学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color w:val="000000"/>
                <w:kern w:val="0"/>
                <w:sz w:val="32"/>
                <w:szCs w:val="32"/>
                <w:u w:val="none"/>
                <w:lang w:val="en-US" w:eastAsia="zh-CN" w:bidi="ar"/>
              </w:rPr>
              <w:t>32</w:t>
            </w:r>
          </w:p>
        </w:tc>
        <w:tc>
          <w:tcPr>
            <w:tcW w:w="8362" w:type="dxa"/>
            <w:vAlign w:val="top"/>
          </w:tcPr>
          <w:p>
            <w:pPr>
              <w:keepNext w:val="0"/>
              <w:keepLines w:val="0"/>
              <w:pageBreakBefore w:val="0"/>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潍坊工商职业学院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color w:val="000000"/>
                <w:kern w:val="0"/>
                <w:sz w:val="32"/>
                <w:szCs w:val="32"/>
                <w:u w:val="none"/>
                <w:lang w:val="en-US" w:eastAsia="zh-CN" w:bidi="ar"/>
              </w:rPr>
              <w:t>33</w:t>
            </w:r>
          </w:p>
        </w:tc>
        <w:tc>
          <w:tcPr>
            <w:tcW w:w="8362" w:type="dxa"/>
            <w:vAlign w:val="top"/>
          </w:tcPr>
          <w:p>
            <w:pPr>
              <w:keepNext w:val="0"/>
              <w:keepLines w:val="0"/>
              <w:pageBreakBefore w:val="0"/>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德州职业技术学院</w:t>
            </w:r>
            <w:r>
              <w:rPr>
                <w:rFonts w:hint="eastAsia" w:ascii="仿宋_GB2312" w:hAnsi="仿宋_GB2312" w:eastAsia="仿宋_GB2312" w:cs="仿宋_GB2312"/>
                <w:sz w:val="32"/>
                <w:szCs w:val="32"/>
                <w:lang w:val="en-US" w:eastAsia="zh-CN"/>
              </w:rPr>
              <w:t>学前教育与社会服务系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color w:val="000000"/>
                <w:kern w:val="0"/>
                <w:sz w:val="32"/>
                <w:szCs w:val="32"/>
                <w:u w:val="none"/>
                <w:lang w:val="en-US" w:eastAsia="zh-CN" w:bidi="ar"/>
              </w:rPr>
              <w:t>34</w:t>
            </w:r>
          </w:p>
        </w:tc>
        <w:tc>
          <w:tcPr>
            <w:tcW w:w="8362" w:type="dxa"/>
            <w:vAlign w:val="top"/>
          </w:tcPr>
          <w:p>
            <w:pPr>
              <w:keepNext w:val="0"/>
              <w:keepLines w:val="0"/>
              <w:pageBreakBefore w:val="0"/>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枣庄科技职业学院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color w:val="000000"/>
                <w:kern w:val="0"/>
                <w:sz w:val="32"/>
                <w:szCs w:val="32"/>
                <w:u w:val="none"/>
                <w:lang w:val="en-US" w:eastAsia="zh-CN" w:bidi="ar"/>
              </w:rPr>
              <w:t>35</w:t>
            </w:r>
          </w:p>
        </w:tc>
        <w:tc>
          <w:tcPr>
            <w:tcW w:w="8362" w:type="dxa"/>
            <w:vAlign w:val="top"/>
          </w:tcPr>
          <w:p>
            <w:pPr>
              <w:keepNext w:val="0"/>
              <w:keepLines w:val="0"/>
              <w:pageBreakBefore w:val="0"/>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淄博师范高等专科学校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color w:val="000000"/>
                <w:kern w:val="0"/>
                <w:sz w:val="32"/>
                <w:szCs w:val="32"/>
                <w:u w:val="none"/>
                <w:lang w:val="en-US" w:eastAsia="zh-CN" w:bidi="ar"/>
              </w:rPr>
              <w:t>36</w:t>
            </w:r>
          </w:p>
        </w:tc>
        <w:tc>
          <w:tcPr>
            <w:tcW w:w="8362" w:type="dxa"/>
            <w:vAlign w:val="top"/>
          </w:tcPr>
          <w:p>
            <w:pPr>
              <w:keepNext w:val="0"/>
              <w:keepLines w:val="0"/>
              <w:pageBreakBefore w:val="0"/>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泰山职业技术学院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color w:val="000000"/>
                <w:kern w:val="0"/>
                <w:sz w:val="32"/>
                <w:szCs w:val="32"/>
                <w:u w:val="none"/>
                <w:lang w:val="en-US" w:eastAsia="zh-CN" w:bidi="ar"/>
              </w:rPr>
              <w:t>37</w:t>
            </w:r>
          </w:p>
        </w:tc>
        <w:tc>
          <w:tcPr>
            <w:tcW w:w="8362" w:type="dxa"/>
            <w:vAlign w:val="top"/>
          </w:tcPr>
          <w:p>
            <w:pPr>
              <w:keepNext w:val="0"/>
              <w:keepLines w:val="0"/>
              <w:pageBreakBefore w:val="0"/>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齐鲁理工学院</w:t>
            </w:r>
            <w:r>
              <w:rPr>
                <w:rFonts w:hint="eastAsia" w:ascii="仿宋_GB2312" w:hAnsi="仿宋_GB2312" w:eastAsia="仿宋_GB2312" w:cs="仿宋_GB2312"/>
                <w:sz w:val="32"/>
                <w:szCs w:val="32"/>
                <w:lang w:val="en-US" w:eastAsia="zh-CN"/>
              </w:rPr>
              <w:t>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color w:val="000000"/>
                <w:kern w:val="0"/>
                <w:sz w:val="32"/>
                <w:szCs w:val="32"/>
                <w:u w:val="none"/>
                <w:lang w:val="en-US" w:eastAsia="zh-CN" w:bidi="ar"/>
              </w:rPr>
              <w:t>38</w:t>
            </w:r>
          </w:p>
        </w:tc>
        <w:tc>
          <w:tcPr>
            <w:tcW w:w="8362" w:type="dxa"/>
            <w:vAlign w:val="top"/>
          </w:tcPr>
          <w:p>
            <w:pPr>
              <w:keepNext w:val="0"/>
              <w:keepLines w:val="0"/>
              <w:pageBreakBefore w:val="0"/>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烟台汽车工程职业学院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color w:val="000000"/>
                <w:kern w:val="0"/>
                <w:sz w:val="32"/>
                <w:szCs w:val="32"/>
                <w:u w:val="none"/>
                <w:lang w:val="en-US" w:eastAsia="zh-CN" w:bidi="ar"/>
              </w:rPr>
              <w:t>39</w:t>
            </w:r>
          </w:p>
        </w:tc>
        <w:tc>
          <w:tcPr>
            <w:tcW w:w="8362" w:type="dxa"/>
            <w:vAlign w:val="top"/>
          </w:tcPr>
          <w:p>
            <w:pPr>
              <w:keepNext w:val="0"/>
              <w:keepLines w:val="0"/>
              <w:pageBreakBefore w:val="0"/>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山东传媒职业学院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color w:val="000000"/>
                <w:kern w:val="0"/>
                <w:sz w:val="32"/>
                <w:szCs w:val="32"/>
                <w:u w:val="none"/>
                <w:lang w:val="en-US" w:eastAsia="zh-CN" w:bidi="ar"/>
              </w:rPr>
              <w:t>40</w:t>
            </w:r>
          </w:p>
        </w:tc>
        <w:tc>
          <w:tcPr>
            <w:tcW w:w="8362" w:type="dxa"/>
            <w:vAlign w:val="top"/>
          </w:tcPr>
          <w:p>
            <w:pPr>
              <w:keepNext w:val="0"/>
              <w:keepLines w:val="0"/>
              <w:pageBreakBefore w:val="0"/>
              <w:kinsoku/>
              <w:wordWrap/>
              <w:overflowPunct/>
              <w:topLinePunct w:val="0"/>
              <w:autoSpaceDE/>
              <w:autoSpaceDN/>
              <w:bidi w:val="0"/>
              <w:adjustRightInd w:val="0"/>
              <w:snapToGrid w:val="0"/>
              <w:spacing w:line="560" w:lineRule="exact"/>
              <w:jc w:val="left"/>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临沂职业学院</w:t>
            </w:r>
            <w:r>
              <w:rPr>
                <w:rFonts w:hint="eastAsia" w:ascii="仿宋_GB2312" w:hAnsi="仿宋_GB2312" w:eastAsia="仿宋_GB2312" w:cs="仿宋_GB2312"/>
                <w:sz w:val="32"/>
                <w:szCs w:val="32"/>
                <w:lang w:val="en-US" w:eastAsia="zh-CN"/>
              </w:rPr>
              <w:t>学前教育学院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color w:val="000000"/>
                <w:kern w:val="0"/>
                <w:sz w:val="32"/>
                <w:szCs w:val="32"/>
                <w:u w:val="none"/>
                <w:lang w:val="en-US" w:eastAsia="zh-CN" w:bidi="ar"/>
              </w:rPr>
              <w:t>41</w:t>
            </w:r>
          </w:p>
        </w:tc>
        <w:tc>
          <w:tcPr>
            <w:tcW w:w="8362" w:type="dxa"/>
            <w:vAlign w:val="top"/>
          </w:tcPr>
          <w:p>
            <w:pPr>
              <w:keepNext w:val="0"/>
              <w:keepLines w:val="0"/>
              <w:pageBreakBefore w:val="0"/>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潍坊工程职业学院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color w:val="000000"/>
                <w:kern w:val="0"/>
                <w:sz w:val="32"/>
                <w:szCs w:val="32"/>
                <w:u w:val="none"/>
                <w:lang w:val="en-US" w:eastAsia="zh-CN" w:bidi="ar"/>
              </w:rPr>
              <w:t>42</w:t>
            </w:r>
          </w:p>
        </w:tc>
        <w:tc>
          <w:tcPr>
            <w:tcW w:w="8362" w:type="dxa"/>
            <w:vAlign w:val="top"/>
          </w:tcPr>
          <w:p>
            <w:pPr>
              <w:keepNext w:val="0"/>
              <w:keepLines w:val="0"/>
              <w:pageBreakBefore w:val="0"/>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青岛幼儿师范高等专科学校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color w:val="000000"/>
                <w:kern w:val="0"/>
                <w:sz w:val="32"/>
                <w:szCs w:val="32"/>
                <w:u w:val="none"/>
                <w:lang w:val="en-US" w:eastAsia="zh-CN" w:bidi="ar"/>
              </w:rPr>
              <w:t>43</w:t>
            </w:r>
          </w:p>
        </w:tc>
        <w:tc>
          <w:tcPr>
            <w:tcW w:w="8362" w:type="dxa"/>
          </w:tcPr>
          <w:p>
            <w:pPr>
              <w:keepNext w:val="0"/>
              <w:keepLines w:val="0"/>
              <w:pageBreakBefore w:val="0"/>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枣庄市教育科学研究院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44</w:t>
            </w:r>
          </w:p>
        </w:tc>
        <w:tc>
          <w:tcPr>
            <w:tcW w:w="8362" w:type="dxa"/>
          </w:tcPr>
          <w:p>
            <w:pPr>
              <w:keepNext w:val="0"/>
              <w:keepLines w:val="0"/>
              <w:pageBreakBefore w:val="0"/>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威海市教育</w:t>
            </w:r>
            <w:r>
              <w:rPr>
                <w:rFonts w:hint="eastAsia" w:ascii="仿宋_GB2312" w:hAnsi="仿宋_GB2312" w:eastAsia="仿宋_GB2312" w:cs="仿宋_GB2312"/>
                <w:sz w:val="32"/>
                <w:szCs w:val="32"/>
                <w:lang w:val="en-US" w:eastAsia="zh-CN"/>
              </w:rPr>
              <w:t>教学</w:t>
            </w:r>
            <w:r>
              <w:rPr>
                <w:rFonts w:hint="eastAsia" w:ascii="仿宋_GB2312" w:hAnsi="仿宋_GB2312" w:eastAsia="仿宋_GB2312" w:cs="仿宋_GB2312"/>
                <w:sz w:val="32"/>
                <w:szCs w:val="32"/>
              </w:rPr>
              <w:t>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45</w:t>
            </w:r>
          </w:p>
        </w:tc>
        <w:tc>
          <w:tcPr>
            <w:tcW w:w="8362" w:type="dxa"/>
          </w:tcPr>
          <w:p>
            <w:pPr>
              <w:keepNext w:val="0"/>
              <w:keepLines w:val="0"/>
              <w:pageBreakBefore w:val="0"/>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日照市学前教育中心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46</w:t>
            </w:r>
          </w:p>
        </w:tc>
        <w:tc>
          <w:tcPr>
            <w:tcW w:w="8362" w:type="dxa"/>
          </w:tcPr>
          <w:p>
            <w:pPr>
              <w:keepNext w:val="0"/>
              <w:keepLines w:val="0"/>
              <w:pageBreakBefore w:val="0"/>
              <w:kinsoku/>
              <w:wordWrap/>
              <w:overflowPunct/>
              <w:topLinePunct w:val="0"/>
              <w:autoSpaceDE/>
              <w:autoSpaceDN/>
              <w:bidi w:val="0"/>
              <w:adjustRightInd w:val="0"/>
              <w:snapToGrid w:val="0"/>
              <w:spacing w:line="560" w:lineRule="exact"/>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德州市学前教育发展中心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color w:val="000000"/>
                <w:kern w:val="0"/>
                <w:sz w:val="32"/>
                <w:szCs w:val="32"/>
                <w:u w:val="none"/>
                <w:lang w:val="en-US" w:eastAsia="zh-CN" w:bidi="ar"/>
              </w:rPr>
              <w:t>47</w:t>
            </w:r>
          </w:p>
        </w:tc>
        <w:tc>
          <w:tcPr>
            <w:tcW w:w="8362" w:type="dxa"/>
          </w:tcPr>
          <w:p>
            <w:pPr>
              <w:keepNext w:val="0"/>
              <w:keepLines w:val="0"/>
              <w:pageBreakBefore w:val="0"/>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枣庄市市中区教学研究中心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color w:val="000000"/>
                <w:kern w:val="0"/>
                <w:sz w:val="32"/>
                <w:szCs w:val="32"/>
                <w:u w:val="none"/>
                <w:lang w:val="en-US" w:eastAsia="zh-CN" w:bidi="ar"/>
              </w:rPr>
              <w:t>48</w:t>
            </w:r>
          </w:p>
        </w:tc>
        <w:tc>
          <w:tcPr>
            <w:tcW w:w="8362" w:type="dxa"/>
            <w:vAlign w:val="top"/>
          </w:tcPr>
          <w:p>
            <w:pPr>
              <w:keepNext w:val="0"/>
              <w:keepLines w:val="0"/>
              <w:pageBreakBefore w:val="0"/>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薛城区教学研究中心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color w:val="000000"/>
                <w:kern w:val="0"/>
                <w:sz w:val="32"/>
                <w:szCs w:val="32"/>
                <w:u w:val="none"/>
                <w:lang w:val="en-US" w:eastAsia="zh-CN" w:bidi="ar"/>
              </w:rPr>
              <w:t>49</w:t>
            </w:r>
          </w:p>
        </w:tc>
        <w:tc>
          <w:tcPr>
            <w:tcW w:w="8362" w:type="dxa"/>
            <w:vAlign w:val="top"/>
          </w:tcPr>
          <w:p>
            <w:pPr>
              <w:keepNext w:val="0"/>
              <w:keepLines w:val="0"/>
              <w:pageBreakBefore w:val="0"/>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峄城区教学研究中心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color w:val="000000"/>
                <w:kern w:val="0"/>
                <w:sz w:val="32"/>
                <w:szCs w:val="32"/>
                <w:u w:val="none"/>
                <w:lang w:val="en-US" w:eastAsia="zh-CN" w:bidi="ar"/>
              </w:rPr>
              <w:t>50</w:t>
            </w:r>
          </w:p>
        </w:tc>
        <w:tc>
          <w:tcPr>
            <w:tcW w:w="8362" w:type="dxa"/>
          </w:tcPr>
          <w:p>
            <w:pPr>
              <w:keepNext w:val="0"/>
              <w:keepLines w:val="0"/>
              <w:pageBreakBefore w:val="0"/>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台儿庄区</w:t>
            </w:r>
            <w:r>
              <w:rPr>
                <w:rFonts w:hint="eastAsia" w:ascii="仿宋_GB2312" w:hAnsi="仿宋_GB2312" w:eastAsia="仿宋_GB2312" w:cs="仿宋_GB2312"/>
                <w:sz w:val="32"/>
                <w:szCs w:val="32"/>
                <w:lang w:val="en-US" w:eastAsia="zh-CN"/>
              </w:rPr>
              <w:t>教学</w:t>
            </w:r>
            <w:r>
              <w:rPr>
                <w:rFonts w:hint="eastAsia" w:ascii="仿宋_GB2312" w:hAnsi="仿宋_GB2312" w:eastAsia="仿宋_GB2312" w:cs="仿宋_GB2312"/>
                <w:sz w:val="32"/>
                <w:szCs w:val="32"/>
              </w:rPr>
              <w:t>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color w:val="000000"/>
                <w:kern w:val="0"/>
                <w:sz w:val="32"/>
                <w:szCs w:val="32"/>
                <w:u w:val="none"/>
                <w:lang w:val="en-US" w:eastAsia="zh-CN" w:bidi="ar"/>
              </w:rPr>
              <w:t>51</w:t>
            </w:r>
          </w:p>
        </w:tc>
        <w:tc>
          <w:tcPr>
            <w:tcW w:w="8362" w:type="dxa"/>
            <w:vAlign w:val="top"/>
          </w:tcPr>
          <w:p>
            <w:pPr>
              <w:keepNext w:val="0"/>
              <w:keepLines w:val="0"/>
              <w:pageBreakBefore w:val="0"/>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潍坊市奎文区学前教育研究院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52</w:t>
            </w:r>
          </w:p>
        </w:tc>
        <w:tc>
          <w:tcPr>
            <w:tcW w:w="8362" w:type="dxa"/>
            <w:vAlign w:val="top"/>
          </w:tcPr>
          <w:p>
            <w:pPr>
              <w:keepNext w:val="0"/>
              <w:keepLines w:val="0"/>
              <w:pageBreakBefore w:val="0"/>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威海市文登区教育教学研究中心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color w:val="000000"/>
                <w:kern w:val="0"/>
                <w:sz w:val="32"/>
                <w:szCs w:val="32"/>
                <w:u w:val="none"/>
                <w:lang w:val="en-US" w:eastAsia="zh-CN" w:bidi="ar"/>
              </w:rPr>
              <w:t>53</w:t>
            </w:r>
          </w:p>
        </w:tc>
        <w:tc>
          <w:tcPr>
            <w:tcW w:w="8362" w:type="dxa"/>
          </w:tcPr>
          <w:p>
            <w:pPr>
              <w:keepNext w:val="0"/>
              <w:keepLines w:val="0"/>
              <w:pageBreakBefore w:val="0"/>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荣成市教育教学研究中心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color w:val="000000"/>
                <w:kern w:val="0"/>
                <w:sz w:val="32"/>
                <w:szCs w:val="32"/>
                <w:u w:val="none"/>
                <w:lang w:val="en-US" w:eastAsia="zh-CN" w:bidi="ar"/>
              </w:rPr>
              <w:t>54</w:t>
            </w:r>
          </w:p>
        </w:tc>
        <w:tc>
          <w:tcPr>
            <w:tcW w:w="8362" w:type="dxa"/>
          </w:tcPr>
          <w:p>
            <w:pPr>
              <w:keepNext w:val="0"/>
              <w:keepLines w:val="0"/>
              <w:pageBreakBefore w:val="0"/>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乳山市教学研究中心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color w:val="000000"/>
                <w:kern w:val="0"/>
                <w:sz w:val="32"/>
                <w:szCs w:val="32"/>
                <w:u w:val="none"/>
                <w:lang w:val="en-US" w:eastAsia="zh-CN" w:bidi="ar"/>
              </w:rPr>
              <w:t>55</w:t>
            </w:r>
          </w:p>
        </w:tc>
        <w:tc>
          <w:tcPr>
            <w:tcW w:w="8362" w:type="dxa"/>
          </w:tcPr>
          <w:p>
            <w:pPr>
              <w:keepNext w:val="0"/>
              <w:keepLines w:val="0"/>
              <w:pageBreakBefore w:val="0"/>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滨州市滨城区学前教育工作指导中心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color w:val="000000"/>
                <w:kern w:val="0"/>
                <w:sz w:val="32"/>
                <w:szCs w:val="32"/>
                <w:u w:val="none"/>
                <w:lang w:val="en-US" w:eastAsia="zh-CN" w:bidi="ar"/>
              </w:rPr>
              <w:t>56</w:t>
            </w:r>
          </w:p>
        </w:tc>
        <w:tc>
          <w:tcPr>
            <w:tcW w:w="8362" w:type="dxa"/>
          </w:tcPr>
          <w:p>
            <w:pPr>
              <w:keepNext w:val="0"/>
              <w:keepLines w:val="0"/>
              <w:pageBreakBefore w:val="0"/>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单县教育科学研究中心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color w:val="000000"/>
                <w:kern w:val="0"/>
                <w:sz w:val="32"/>
                <w:szCs w:val="32"/>
                <w:u w:val="none"/>
                <w:lang w:val="en-US" w:eastAsia="zh-CN" w:bidi="ar"/>
              </w:rPr>
              <w:t>57</w:t>
            </w:r>
          </w:p>
        </w:tc>
        <w:tc>
          <w:tcPr>
            <w:tcW w:w="8362" w:type="dxa"/>
          </w:tcPr>
          <w:p>
            <w:pPr>
              <w:keepNext w:val="0"/>
              <w:keepLines w:val="0"/>
              <w:pageBreakBefore w:val="0"/>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郓城县教育质量测评中心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color w:val="000000"/>
                <w:kern w:val="0"/>
                <w:sz w:val="32"/>
                <w:szCs w:val="32"/>
                <w:u w:val="none"/>
                <w:lang w:val="en-US" w:eastAsia="zh-CN" w:bidi="ar"/>
              </w:rPr>
              <w:t>58</w:t>
            </w:r>
          </w:p>
        </w:tc>
        <w:tc>
          <w:tcPr>
            <w:tcW w:w="8362" w:type="dxa"/>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vertAlign w:val="baseline"/>
                <w:lang w:val="en-US" w:eastAsia="zh-CN"/>
              </w:rPr>
              <w:t>山东大学幼教服务中心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color w:val="000000"/>
                <w:kern w:val="0"/>
                <w:sz w:val="32"/>
                <w:szCs w:val="32"/>
                <w:u w:val="none"/>
                <w:lang w:val="en-US" w:eastAsia="zh-CN" w:bidi="ar"/>
              </w:rPr>
              <w:t>59</w:t>
            </w:r>
          </w:p>
        </w:tc>
        <w:tc>
          <w:tcPr>
            <w:tcW w:w="8362" w:type="dxa"/>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vertAlign w:val="baseline"/>
                <w:lang w:val="en-US" w:eastAsia="zh-CN"/>
              </w:rPr>
              <w:t>山东银座·英才幼儿园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kern w:val="2"/>
                <w:sz w:val="32"/>
                <w:szCs w:val="32"/>
                <w:vertAlign w:val="baseline"/>
                <w:lang w:val="en-US" w:eastAsia="zh-CN" w:bidi="ar-SA"/>
              </w:rPr>
            </w:pPr>
            <w:r>
              <w:rPr>
                <w:rFonts w:hint="eastAsia" w:ascii="仿宋_GB2312" w:hAnsi="仿宋_GB2312" w:eastAsia="仿宋_GB2312" w:cs="仿宋_GB2312"/>
                <w:i w:val="0"/>
                <w:color w:val="000000"/>
                <w:kern w:val="0"/>
                <w:sz w:val="32"/>
                <w:szCs w:val="32"/>
                <w:u w:val="none"/>
                <w:lang w:val="en-US" w:eastAsia="zh-CN" w:bidi="ar"/>
              </w:rPr>
              <w:t>60</w:t>
            </w:r>
          </w:p>
        </w:tc>
        <w:tc>
          <w:tcPr>
            <w:tcW w:w="8362" w:type="dxa"/>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山东科技大学泰安校区后勤管理部幼教服务中心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color w:val="000000"/>
                <w:kern w:val="0"/>
                <w:sz w:val="32"/>
                <w:szCs w:val="32"/>
                <w:u w:val="none"/>
                <w:lang w:val="en-US" w:eastAsia="zh-CN" w:bidi="ar"/>
              </w:rPr>
              <w:t>61</w:t>
            </w:r>
          </w:p>
        </w:tc>
        <w:tc>
          <w:tcPr>
            <w:tcW w:w="8362" w:type="dxa"/>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kern w:val="2"/>
                <w:sz w:val="32"/>
                <w:szCs w:val="32"/>
                <w:vertAlign w:val="baseline"/>
                <w:lang w:val="en-US" w:eastAsia="zh-CN" w:bidi="ar-SA"/>
              </w:rPr>
              <w:t>济南市天桥区幼教中心实验幼儿园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color w:val="000000"/>
                <w:kern w:val="0"/>
                <w:sz w:val="32"/>
                <w:szCs w:val="32"/>
                <w:u w:val="none"/>
                <w:lang w:val="en-US" w:eastAsia="zh-CN" w:bidi="ar"/>
              </w:rPr>
              <w:t>62</w:t>
            </w:r>
          </w:p>
        </w:tc>
        <w:tc>
          <w:tcPr>
            <w:tcW w:w="8362" w:type="dxa"/>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vertAlign w:val="baseline"/>
                <w:lang w:val="en-US" w:eastAsia="zh-CN"/>
              </w:rPr>
              <w:t>青岛市湖南路幼儿园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color w:val="000000"/>
                <w:kern w:val="0"/>
                <w:sz w:val="32"/>
                <w:szCs w:val="32"/>
                <w:u w:val="none"/>
                <w:lang w:val="en-US" w:eastAsia="zh-CN" w:bidi="ar"/>
              </w:rPr>
              <w:t>63</w:t>
            </w:r>
          </w:p>
        </w:tc>
        <w:tc>
          <w:tcPr>
            <w:tcW w:w="8362" w:type="dxa"/>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vertAlign w:val="baseline"/>
                <w:lang w:val="en-US" w:eastAsia="zh-CN"/>
              </w:rPr>
              <w:t>淄博市实验幼儿园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color w:val="000000"/>
                <w:kern w:val="0"/>
                <w:sz w:val="32"/>
                <w:szCs w:val="32"/>
                <w:u w:val="none"/>
                <w:lang w:val="en-US" w:eastAsia="zh-CN" w:bidi="ar"/>
              </w:rPr>
              <w:t>64</w:t>
            </w:r>
          </w:p>
        </w:tc>
        <w:tc>
          <w:tcPr>
            <w:tcW w:w="8362" w:type="dxa"/>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vertAlign w:val="baseline"/>
                <w:lang w:val="en-US" w:eastAsia="zh-CN"/>
              </w:rPr>
              <w:t>枣庄市实验幼儿园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color w:val="000000"/>
                <w:kern w:val="0"/>
                <w:sz w:val="32"/>
                <w:szCs w:val="32"/>
                <w:u w:val="none"/>
                <w:lang w:val="en-US" w:eastAsia="zh-CN" w:bidi="ar"/>
              </w:rPr>
              <w:t>65</w:t>
            </w:r>
          </w:p>
        </w:tc>
        <w:tc>
          <w:tcPr>
            <w:tcW w:w="8362" w:type="dxa"/>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vertAlign w:val="baseline"/>
                <w:lang w:val="en-US" w:eastAsia="zh-CN"/>
              </w:rPr>
              <w:t>东营市东营区实验幼儿园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color w:val="000000"/>
                <w:kern w:val="0"/>
                <w:sz w:val="32"/>
                <w:szCs w:val="32"/>
                <w:u w:val="none"/>
                <w:lang w:val="en-US" w:eastAsia="zh-CN" w:bidi="ar"/>
              </w:rPr>
              <w:t>66</w:t>
            </w:r>
          </w:p>
        </w:tc>
        <w:tc>
          <w:tcPr>
            <w:tcW w:w="8362" w:type="dxa"/>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vertAlign w:val="baseline"/>
                <w:lang w:val="en-US" w:eastAsia="zh-CN"/>
              </w:rPr>
              <w:t>烟台市市级机关幼儿园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color w:val="000000"/>
                <w:kern w:val="0"/>
                <w:sz w:val="32"/>
                <w:szCs w:val="32"/>
                <w:u w:val="none"/>
                <w:lang w:val="en-US" w:eastAsia="zh-CN" w:bidi="ar"/>
              </w:rPr>
              <w:t>67</w:t>
            </w:r>
          </w:p>
        </w:tc>
        <w:tc>
          <w:tcPr>
            <w:tcW w:w="8362" w:type="dxa"/>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vertAlign w:val="baseline"/>
                <w:lang w:val="en-US" w:eastAsia="zh-CN"/>
              </w:rPr>
              <w:t>潍坊高新技术产业开发区机关幼儿园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color w:val="000000"/>
                <w:kern w:val="0"/>
                <w:sz w:val="32"/>
                <w:szCs w:val="32"/>
                <w:u w:val="none"/>
                <w:lang w:val="en-US" w:eastAsia="zh-CN" w:bidi="ar"/>
              </w:rPr>
              <w:t>68</w:t>
            </w:r>
          </w:p>
        </w:tc>
        <w:tc>
          <w:tcPr>
            <w:tcW w:w="8362" w:type="dxa"/>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vertAlign w:val="baseline"/>
                <w:lang w:val="en-US" w:eastAsia="zh-CN"/>
              </w:rPr>
              <w:t>济宁市任兴幼儿园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color w:val="000000"/>
                <w:kern w:val="0"/>
                <w:sz w:val="32"/>
                <w:szCs w:val="32"/>
                <w:u w:val="none"/>
                <w:lang w:val="en-US" w:eastAsia="zh-CN" w:bidi="ar"/>
              </w:rPr>
              <w:t>69</w:t>
            </w:r>
          </w:p>
        </w:tc>
        <w:tc>
          <w:tcPr>
            <w:tcW w:w="8362" w:type="dxa"/>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kern w:val="2"/>
                <w:sz w:val="32"/>
                <w:szCs w:val="32"/>
                <w:vertAlign w:val="baseline"/>
                <w:lang w:val="en-US" w:eastAsia="zh-CN" w:bidi="ar-SA"/>
              </w:rPr>
              <w:t>新泰市实验幼儿园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color w:val="000000"/>
                <w:kern w:val="0"/>
                <w:sz w:val="32"/>
                <w:szCs w:val="32"/>
                <w:u w:val="none"/>
                <w:lang w:val="en-US" w:eastAsia="zh-CN" w:bidi="ar"/>
              </w:rPr>
              <w:t>70</w:t>
            </w:r>
          </w:p>
        </w:tc>
        <w:tc>
          <w:tcPr>
            <w:tcW w:w="8362" w:type="dxa"/>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vertAlign w:val="baseline"/>
                <w:lang w:val="en-US" w:eastAsia="zh-CN"/>
              </w:rPr>
              <w:t>威海经济技术开发区九龙湾幼儿园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color w:val="000000"/>
                <w:kern w:val="0"/>
                <w:sz w:val="32"/>
                <w:szCs w:val="32"/>
                <w:u w:val="none"/>
                <w:lang w:val="en-US" w:eastAsia="zh-CN" w:bidi="ar"/>
              </w:rPr>
              <w:t>71</w:t>
            </w:r>
          </w:p>
        </w:tc>
        <w:tc>
          <w:tcPr>
            <w:tcW w:w="8362" w:type="dxa"/>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vertAlign w:val="baseline"/>
                <w:lang w:val="en-US" w:eastAsia="zh-CN"/>
              </w:rPr>
              <w:t>日照市市直机关幼儿园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color w:val="000000"/>
                <w:kern w:val="0"/>
                <w:sz w:val="32"/>
                <w:szCs w:val="32"/>
                <w:u w:val="none"/>
                <w:lang w:val="en-US" w:eastAsia="zh-CN" w:bidi="ar"/>
              </w:rPr>
              <w:t>72</w:t>
            </w:r>
          </w:p>
        </w:tc>
        <w:tc>
          <w:tcPr>
            <w:tcW w:w="8362" w:type="dxa"/>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vertAlign w:val="baseline"/>
                <w:lang w:val="en-US" w:eastAsia="zh-CN"/>
              </w:rPr>
              <w:t>临沂第一实验幼儿园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color w:val="000000"/>
                <w:kern w:val="0"/>
                <w:sz w:val="32"/>
                <w:szCs w:val="32"/>
                <w:u w:val="none"/>
                <w:lang w:val="en-US" w:eastAsia="zh-CN" w:bidi="ar"/>
              </w:rPr>
              <w:t>73</w:t>
            </w:r>
          </w:p>
        </w:tc>
        <w:tc>
          <w:tcPr>
            <w:tcW w:w="8362" w:type="dxa"/>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vertAlign w:val="baseline"/>
                <w:lang w:val="en-US" w:eastAsia="zh-CN"/>
              </w:rPr>
              <w:t>德州市齐河县机关第一幼儿园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color w:val="000000"/>
                <w:kern w:val="0"/>
                <w:sz w:val="32"/>
                <w:szCs w:val="32"/>
                <w:u w:val="none"/>
                <w:lang w:val="en-US" w:eastAsia="zh-CN" w:bidi="ar"/>
              </w:rPr>
              <w:t>74</w:t>
            </w:r>
          </w:p>
        </w:tc>
        <w:tc>
          <w:tcPr>
            <w:tcW w:w="8362" w:type="dxa"/>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vertAlign w:val="baseline"/>
                <w:lang w:val="en-US" w:eastAsia="zh-CN"/>
              </w:rPr>
              <w:t>聊城市实验幼儿园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color w:val="000000"/>
                <w:kern w:val="0"/>
                <w:sz w:val="32"/>
                <w:szCs w:val="32"/>
                <w:u w:val="none"/>
                <w:lang w:val="en-US" w:eastAsia="zh-CN" w:bidi="ar"/>
              </w:rPr>
              <w:t>75</w:t>
            </w:r>
          </w:p>
        </w:tc>
        <w:tc>
          <w:tcPr>
            <w:tcW w:w="8362" w:type="dxa"/>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vertAlign w:val="baseline"/>
                <w:lang w:val="en-US" w:eastAsia="zh-CN"/>
              </w:rPr>
              <w:t>滨州市滨城区第八实验幼儿园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color w:val="000000"/>
                <w:kern w:val="0"/>
                <w:sz w:val="32"/>
                <w:szCs w:val="32"/>
                <w:u w:val="none"/>
                <w:lang w:val="en-US" w:eastAsia="zh-CN" w:bidi="ar"/>
              </w:rPr>
              <w:t>76</w:t>
            </w:r>
          </w:p>
        </w:tc>
        <w:tc>
          <w:tcPr>
            <w:tcW w:w="8362" w:type="dxa"/>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vertAlign w:val="baseline"/>
                <w:lang w:val="en-US" w:eastAsia="zh-CN"/>
              </w:rPr>
              <w:t>菏泽市妇女联合会实验幼儿园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color w:val="000000"/>
                <w:kern w:val="0"/>
                <w:sz w:val="32"/>
                <w:szCs w:val="32"/>
                <w:u w:val="none"/>
                <w:lang w:val="en-US" w:eastAsia="zh-CN" w:bidi="ar"/>
              </w:rPr>
              <w:t>77</w:t>
            </w:r>
          </w:p>
        </w:tc>
        <w:tc>
          <w:tcPr>
            <w:tcW w:w="8362" w:type="dxa"/>
            <w:vAlign w:val="center"/>
          </w:tcPr>
          <w:p>
            <w:pPr>
              <w:keepNext w:val="0"/>
              <w:keepLines w:val="0"/>
              <w:pageBreakBefore w:val="0"/>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山东人民出版社有限公司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color w:val="000000"/>
                <w:kern w:val="0"/>
                <w:sz w:val="32"/>
                <w:szCs w:val="32"/>
                <w:u w:val="none"/>
                <w:lang w:val="en-US" w:eastAsia="zh-CN" w:bidi="ar"/>
              </w:rPr>
              <w:t>78</w:t>
            </w:r>
          </w:p>
        </w:tc>
        <w:tc>
          <w:tcPr>
            <w:tcW w:w="8362" w:type="dxa"/>
            <w:vAlign w:val="center"/>
          </w:tcPr>
          <w:p>
            <w:pPr>
              <w:keepNext w:val="0"/>
              <w:keepLines w:val="0"/>
              <w:pageBreakBefore w:val="0"/>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明天出版社有限公司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color w:val="000000"/>
                <w:kern w:val="0"/>
                <w:sz w:val="32"/>
                <w:szCs w:val="32"/>
                <w:u w:val="none"/>
                <w:lang w:val="en-US" w:eastAsia="zh-CN" w:bidi="ar"/>
              </w:rPr>
              <w:t>79</w:t>
            </w:r>
          </w:p>
        </w:tc>
        <w:tc>
          <w:tcPr>
            <w:tcW w:w="8362" w:type="dxa"/>
            <w:vAlign w:val="center"/>
          </w:tcPr>
          <w:p>
            <w:pPr>
              <w:keepNext w:val="0"/>
              <w:keepLines w:val="0"/>
              <w:pageBreakBefore w:val="0"/>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山东省学校安全研究与教育基地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color w:val="000000"/>
                <w:kern w:val="0"/>
                <w:sz w:val="32"/>
                <w:szCs w:val="32"/>
                <w:u w:val="none"/>
                <w:lang w:val="en-US" w:eastAsia="zh-CN" w:bidi="ar"/>
              </w:rPr>
              <w:t>80</w:t>
            </w:r>
          </w:p>
        </w:tc>
        <w:tc>
          <w:tcPr>
            <w:tcW w:w="8362" w:type="dxa"/>
            <w:vAlign w:val="center"/>
          </w:tcPr>
          <w:p>
            <w:pPr>
              <w:keepNext w:val="0"/>
              <w:keepLines w:val="0"/>
              <w:pageBreakBefore w:val="0"/>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山东一家人教学设备有限公司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keepNext w:val="0"/>
              <w:keepLines w:val="0"/>
              <w:widowControl/>
              <w:suppressLineNumbers w:val="0"/>
              <w:jc w:val="center"/>
              <w:textAlignment w:val="center"/>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81</w:t>
            </w:r>
          </w:p>
        </w:tc>
        <w:tc>
          <w:tcPr>
            <w:tcW w:w="8362" w:type="dxa"/>
            <w:vAlign w:val="center"/>
          </w:tcPr>
          <w:p>
            <w:pPr>
              <w:keepNext w:val="0"/>
              <w:keepLines w:val="0"/>
              <w:pageBreakBefore w:val="0"/>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山东润和教育发展股份有限公司</w:t>
            </w:r>
          </w:p>
        </w:tc>
      </w:tr>
    </w:tbl>
    <w:tbl>
      <w:tblPr>
        <w:tblStyle w:val="12"/>
        <w:tblpPr w:leftFromText="180" w:rightFromText="180" w:vertAnchor="text" w:tblpX="10214" w:tblpY="28196"/>
        <w:tblOverlap w:val="never"/>
        <w:tblW w:w="45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4511" w:type="dxa"/>
          </w:tcPr>
          <w:p>
            <w:pPr>
              <w:rPr>
                <w:rFonts w:ascii="仿宋" w:hAnsi="仿宋" w:eastAsia="仿宋"/>
                <w:vertAlign w:val="baseline"/>
              </w:rPr>
            </w:pPr>
          </w:p>
        </w:tc>
      </w:tr>
    </w:tbl>
    <w:tbl>
      <w:tblPr>
        <w:tblStyle w:val="12"/>
        <w:tblW w:w="94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8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1" w:type="dxa"/>
            <w:gridSpan w:val="2"/>
            <w:vAlign w:val="center"/>
          </w:tcPr>
          <w:p>
            <w:pPr>
              <w:keepNext w:val="0"/>
              <w:keepLines w:val="0"/>
              <w:pageBreakBefore w:val="0"/>
              <w:kinsoku/>
              <w:wordWrap/>
              <w:overflowPunct/>
              <w:topLinePunct w:val="0"/>
              <w:autoSpaceDE/>
              <w:autoSpaceDN/>
              <w:bidi w:val="0"/>
              <w:adjustRightInd w:val="0"/>
              <w:snapToGrid w:val="0"/>
              <w:spacing w:line="560" w:lineRule="exact"/>
              <w:jc w:val="both"/>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个人会员：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82</w:t>
            </w:r>
          </w:p>
        </w:tc>
        <w:tc>
          <w:tcPr>
            <w:tcW w:w="8362" w:type="dxa"/>
            <w:vAlign w:val="center"/>
          </w:tcPr>
          <w:p>
            <w:pPr>
              <w:keepNext w:val="0"/>
              <w:keepLines w:val="0"/>
              <w:pageBreakBefore w:val="0"/>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山东省委教育工委原副书记，省教育厅党组原副书记、</w:t>
            </w:r>
          </w:p>
          <w:p>
            <w:pPr>
              <w:keepNext w:val="0"/>
              <w:keepLines w:val="0"/>
              <w:pageBreakBefore w:val="0"/>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副厅长，省教育厅关心下一代工作委员会主任，省学前教育专家指导委员会主任黄琦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83</w:t>
            </w:r>
          </w:p>
        </w:tc>
        <w:tc>
          <w:tcPr>
            <w:tcW w:w="8362" w:type="dxa"/>
            <w:vAlign w:val="center"/>
          </w:tcPr>
          <w:p>
            <w:pPr>
              <w:keepNext w:val="0"/>
              <w:keepLines w:val="0"/>
              <w:pageBreakBefore w:val="0"/>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山东省人民政府教育督导室二级调研员</w:t>
            </w:r>
            <w:bookmarkStart w:id="0" w:name="_GoBack"/>
            <w:bookmarkEnd w:id="0"/>
            <w:r>
              <w:rPr>
                <w:rFonts w:hint="eastAsia" w:ascii="仿宋_GB2312" w:hAnsi="仿宋_GB2312" w:eastAsia="仿宋_GB2312" w:cs="仿宋_GB2312"/>
                <w:sz w:val="32"/>
                <w:szCs w:val="32"/>
                <w:lang w:val="en-US" w:eastAsia="zh-CN"/>
              </w:rPr>
              <w:t>王春英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84</w:t>
            </w:r>
          </w:p>
        </w:tc>
        <w:tc>
          <w:tcPr>
            <w:tcW w:w="8362" w:type="dxa"/>
            <w:vAlign w:val="top"/>
          </w:tcPr>
          <w:p>
            <w:pPr>
              <w:keepNext w:val="0"/>
              <w:keepLines w:val="0"/>
              <w:pageBreakBefore w:val="0"/>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山东省学前教育中心</w:t>
            </w:r>
            <w:r>
              <w:rPr>
                <w:rFonts w:hint="eastAsia" w:ascii="仿宋_GB2312" w:hAnsi="仿宋_GB2312" w:eastAsia="仿宋_GB2312" w:cs="仿宋_GB2312"/>
                <w:sz w:val="32"/>
                <w:szCs w:val="32"/>
                <w:lang w:val="en-US" w:eastAsia="zh-CN"/>
              </w:rPr>
              <w:t>党委专职副书记孙永泗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85</w:t>
            </w:r>
          </w:p>
        </w:tc>
        <w:tc>
          <w:tcPr>
            <w:tcW w:w="8362" w:type="dxa"/>
            <w:vAlign w:val="top"/>
          </w:tcPr>
          <w:p>
            <w:pPr>
              <w:keepNext w:val="0"/>
              <w:keepLines w:val="0"/>
              <w:pageBreakBefore w:val="0"/>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山东省学前教育中心</w:t>
            </w:r>
            <w:r>
              <w:rPr>
                <w:rFonts w:hint="eastAsia" w:ascii="仿宋_GB2312" w:hAnsi="仿宋_GB2312" w:eastAsia="仿宋_GB2312" w:cs="仿宋_GB2312"/>
                <w:sz w:val="32"/>
                <w:szCs w:val="32"/>
                <w:lang w:val="en-US" w:eastAsia="zh-CN"/>
              </w:rPr>
              <w:t>培训部负责人</w:t>
            </w:r>
            <w:r>
              <w:rPr>
                <w:rFonts w:hint="eastAsia" w:ascii="仿宋_GB2312" w:hAnsi="仿宋_GB2312" w:eastAsia="仿宋_GB2312" w:cs="仿宋_GB2312"/>
                <w:sz w:val="32"/>
                <w:szCs w:val="32"/>
              </w:rPr>
              <w:t>王俊玲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color w:val="000000"/>
                <w:kern w:val="0"/>
                <w:sz w:val="32"/>
                <w:szCs w:val="32"/>
                <w:u w:val="none"/>
                <w:lang w:val="en-US" w:eastAsia="zh-CN" w:bidi="ar"/>
              </w:rPr>
              <w:t>86</w:t>
            </w:r>
          </w:p>
        </w:tc>
        <w:tc>
          <w:tcPr>
            <w:tcW w:w="8362" w:type="dxa"/>
            <w:vAlign w:val="top"/>
          </w:tcPr>
          <w:p>
            <w:pPr>
              <w:keepNext w:val="0"/>
              <w:keepLines w:val="0"/>
              <w:pageBreakBefore w:val="0"/>
              <w:kinsoku/>
              <w:wordWrap/>
              <w:overflowPunct/>
              <w:topLinePunct w:val="0"/>
              <w:autoSpaceDE/>
              <w:autoSpaceDN/>
              <w:bidi w:val="0"/>
              <w:adjustRightInd w:val="0"/>
              <w:snapToGrid w:val="0"/>
              <w:spacing w:line="560" w:lineRule="exact"/>
              <w:jc w:val="left"/>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山东省学前教育</w:t>
            </w:r>
            <w:r>
              <w:rPr>
                <w:rFonts w:hint="eastAsia" w:ascii="仿宋_GB2312" w:hAnsi="仿宋_GB2312" w:eastAsia="仿宋_GB2312" w:cs="仿宋_GB2312"/>
                <w:sz w:val="32"/>
                <w:szCs w:val="32"/>
                <w:lang w:val="en-US" w:eastAsia="zh-CN"/>
              </w:rPr>
              <w:t>专家指导委员会副主任</w:t>
            </w:r>
            <w:r>
              <w:rPr>
                <w:rFonts w:hint="eastAsia" w:ascii="仿宋_GB2312" w:hAnsi="仿宋_GB2312" w:eastAsia="仿宋_GB2312" w:cs="仿宋_GB2312"/>
                <w:sz w:val="32"/>
                <w:szCs w:val="32"/>
              </w:rPr>
              <w:t>方明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color w:val="000000"/>
                <w:kern w:val="0"/>
                <w:sz w:val="32"/>
                <w:szCs w:val="32"/>
                <w:u w:val="none"/>
                <w:lang w:val="en-US" w:eastAsia="zh-CN" w:bidi="ar"/>
              </w:rPr>
              <w:t>87</w:t>
            </w:r>
          </w:p>
        </w:tc>
        <w:tc>
          <w:tcPr>
            <w:tcW w:w="8362" w:type="dxa"/>
            <w:vAlign w:val="top"/>
          </w:tcPr>
          <w:p>
            <w:pPr>
              <w:keepNext w:val="0"/>
              <w:keepLines w:val="0"/>
              <w:pageBreakBefore w:val="0"/>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潍坊学院</w:t>
            </w:r>
            <w:r>
              <w:rPr>
                <w:rFonts w:hint="eastAsia" w:ascii="仿宋_GB2312" w:hAnsi="仿宋_GB2312" w:eastAsia="仿宋_GB2312" w:cs="仿宋_GB2312"/>
                <w:sz w:val="32"/>
                <w:szCs w:val="32"/>
                <w:lang w:val="en-US" w:eastAsia="zh-CN"/>
              </w:rPr>
              <w:t>教授</w:t>
            </w:r>
            <w:r>
              <w:rPr>
                <w:rFonts w:hint="eastAsia" w:ascii="仿宋_GB2312" w:hAnsi="仿宋_GB2312" w:eastAsia="仿宋_GB2312" w:cs="仿宋_GB2312"/>
                <w:sz w:val="32"/>
                <w:szCs w:val="32"/>
              </w:rPr>
              <w:t>庄国萍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color w:val="000000"/>
                <w:kern w:val="0"/>
                <w:sz w:val="32"/>
                <w:szCs w:val="32"/>
                <w:u w:val="none"/>
                <w:lang w:val="en-US" w:eastAsia="zh-CN" w:bidi="ar"/>
              </w:rPr>
              <w:t>88</w:t>
            </w:r>
          </w:p>
        </w:tc>
        <w:tc>
          <w:tcPr>
            <w:tcW w:w="8362" w:type="dxa"/>
            <w:vAlign w:val="top"/>
          </w:tcPr>
          <w:p>
            <w:pPr>
              <w:keepNext w:val="0"/>
              <w:keepLines w:val="0"/>
              <w:pageBreakBefore w:val="0"/>
              <w:kinsoku/>
              <w:wordWrap/>
              <w:overflowPunct/>
              <w:topLinePunct w:val="0"/>
              <w:autoSpaceDE/>
              <w:autoSpaceDN/>
              <w:bidi w:val="0"/>
              <w:adjustRightInd w:val="0"/>
              <w:snapToGrid w:val="0"/>
              <w:spacing w:line="560" w:lineRule="exact"/>
              <w:jc w:val="left"/>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山东劳动职业技术学院劳动经济系讲师李晓琦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color w:val="000000"/>
                <w:kern w:val="0"/>
                <w:sz w:val="32"/>
                <w:szCs w:val="32"/>
                <w:u w:val="none"/>
                <w:lang w:val="en-US" w:eastAsia="zh-CN" w:bidi="ar"/>
              </w:rPr>
              <w:t>89</w:t>
            </w:r>
          </w:p>
        </w:tc>
        <w:tc>
          <w:tcPr>
            <w:tcW w:w="8362" w:type="dxa"/>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kern w:val="2"/>
                <w:sz w:val="32"/>
                <w:szCs w:val="32"/>
                <w:vertAlign w:val="baseline"/>
                <w:lang w:val="en-US" w:eastAsia="zh-CN" w:bidi="ar-SA"/>
              </w:rPr>
              <w:t>潍坊科技学院教师教育学院院长唐艳平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color w:val="000000"/>
                <w:kern w:val="0"/>
                <w:sz w:val="32"/>
                <w:szCs w:val="32"/>
                <w:u w:val="none"/>
                <w:lang w:val="en-US" w:eastAsia="zh-CN" w:bidi="ar"/>
              </w:rPr>
              <w:t>90</w:t>
            </w:r>
          </w:p>
        </w:tc>
        <w:tc>
          <w:tcPr>
            <w:tcW w:w="8362" w:type="dxa"/>
            <w:vAlign w:val="top"/>
          </w:tcPr>
          <w:p>
            <w:pPr>
              <w:keepNext w:val="0"/>
              <w:keepLines w:val="0"/>
              <w:pageBreakBefore w:val="0"/>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山东协和学院人文艺术与教育学院副院长王春梅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color w:val="000000"/>
                <w:kern w:val="0"/>
                <w:sz w:val="32"/>
                <w:szCs w:val="32"/>
                <w:u w:val="none"/>
                <w:lang w:val="en-US" w:eastAsia="zh-CN" w:bidi="ar"/>
              </w:rPr>
              <w:t>91</w:t>
            </w:r>
          </w:p>
        </w:tc>
        <w:tc>
          <w:tcPr>
            <w:tcW w:w="8362" w:type="dxa"/>
            <w:vAlign w:val="top"/>
          </w:tcPr>
          <w:p>
            <w:pPr>
              <w:keepNext w:val="0"/>
              <w:keepLines w:val="0"/>
              <w:pageBreakBefore w:val="0"/>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济南市教育教学研究院</w:t>
            </w:r>
            <w:r>
              <w:rPr>
                <w:rFonts w:hint="eastAsia" w:ascii="仿宋_GB2312" w:hAnsi="仿宋_GB2312" w:eastAsia="仿宋_GB2312" w:cs="仿宋_GB2312"/>
                <w:sz w:val="32"/>
                <w:szCs w:val="32"/>
                <w:lang w:val="en-US" w:eastAsia="zh-CN"/>
              </w:rPr>
              <w:t>学前教研员</w:t>
            </w:r>
            <w:r>
              <w:rPr>
                <w:rFonts w:hint="eastAsia" w:ascii="仿宋_GB2312" w:hAnsi="仿宋_GB2312" w:eastAsia="仿宋_GB2312" w:cs="仿宋_GB2312"/>
                <w:sz w:val="32"/>
                <w:szCs w:val="32"/>
              </w:rPr>
              <w:t>张慧玲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color w:val="000000"/>
                <w:kern w:val="0"/>
                <w:sz w:val="32"/>
                <w:szCs w:val="32"/>
                <w:u w:val="none"/>
                <w:lang w:val="en-US" w:eastAsia="zh-CN" w:bidi="ar"/>
              </w:rPr>
              <w:t>92</w:t>
            </w:r>
          </w:p>
        </w:tc>
        <w:tc>
          <w:tcPr>
            <w:tcW w:w="8362" w:type="dxa"/>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val="0"/>
                <w:bCs w:val="0"/>
                <w:kern w:val="2"/>
                <w:sz w:val="32"/>
                <w:szCs w:val="32"/>
                <w:vertAlign w:val="baseline"/>
                <w:lang w:val="en-US" w:eastAsia="zh-CN" w:bidi="ar-SA"/>
              </w:rPr>
              <w:t>济南市历下区教育教学研究中心学前科负责人金迪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color w:val="000000"/>
                <w:kern w:val="0"/>
                <w:sz w:val="32"/>
                <w:szCs w:val="32"/>
                <w:u w:val="none"/>
                <w:lang w:val="en-US" w:eastAsia="zh-CN" w:bidi="ar"/>
              </w:rPr>
              <w:t>93</w:t>
            </w:r>
          </w:p>
        </w:tc>
        <w:tc>
          <w:tcPr>
            <w:tcW w:w="8362" w:type="dxa"/>
            <w:vAlign w:val="top"/>
          </w:tcPr>
          <w:p>
            <w:pPr>
              <w:keepNext w:val="0"/>
              <w:keepLines w:val="0"/>
              <w:pageBreakBefore w:val="0"/>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青岛市教育科学研究院</w:t>
            </w:r>
            <w:r>
              <w:rPr>
                <w:rFonts w:hint="eastAsia" w:ascii="仿宋_GB2312" w:hAnsi="仿宋_GB2312" w:eastAsia="仿宋_GB2312" w:cs="仿宋_GB2312"/>
                <w:sz w:val="32"/>
                <w:szCs w:val="32"/>
                <w:lang w:val="en-US" w:eastAsia="zh-CN"/>
              </w:rPr>
              <w:t>学前</w:t>
            </w:r>
            <w:r>
              <w:rPr>
                <w:rFonts w:hint="eastAsia" w:ascii="仿宋_GB2312" w:hAnsi="仿宋_GB2312" w:eastAsia="仿宋_GB2312" w:cs="仿宋_GB2312"/>
                <w:sz w:val="32"/>
                <w:szCs w:val="32"/>
              </w:rPr>
              <w:t>教研员</w:t>
            </w:r>
            <w:r>
              <w:rPr>
                <w:rFonts w:hint="eastAsia" w:ascii="仿宋_GB2312" w:hAnsi="仿宋_GB2312" w:eastAsia="仿宋_GB2312" w:cs="仿宋_GB2312"/>
                <w:kern w:val="2"/>
                <w:sz w:val="32"/>
                <w:szCs w:val="32"/>
                <w:lang w:val="en-US" w:eastAsia="zh-CN" w:bidi="ar-SA"/>
              </w:rPr>
              <w:t>辛明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94</w:t>
            </w:r>
          </w:p>
        </w:tc>
        <w:tc>
          <w:tcPr>
            <w:tcW w:w="8362" w:type="dxa"/>
            <w:vAlign w:val="top"/>
          </w:tcPr>
          <w:p>
            <w:pPr>
              <w:keepNext w:val="0"/>
              <w:keepLines w:val="0"/>
              <w:pageBreakBefore w:val="0"/>
              <w:kinsoku/>
              <w:wordWrap/>
              <w:overflowPunct/>
              <w:topLinePunct w:val="0"/>
              <w:autoSpaceDE/>
              <w:autoSpaceDN/>
              <w:bidi w:val="0"/>
              <w:adjustRightInd w:val="0"/>
              <w:snapToGrid w:val="0"/>
              <w:spacing w:line="560" w:lineRule="exact"/>
              <w:jc w:val="left"/>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青岛西海岸新区第一幼儿园园长邵瑜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color w:val="000000"/>
                <w:kern w:val="0"/>
                <w:sz w:val="32"/>
                <w:szCs w:val="32"/>
                <w:u w:val="none"/>
                <w:lang w:val="en-US" w:eastAsia="zh-CN" w:bidi="ar"/>
              </w:rPr>
              <w:t>95</w:t>
            </w:r>
          </w:p>
        </w:tc>
        <w:tc>
          <w:tcPr>
            <w:tcW w:w="8362" w:type="dxa"/>
            <w:vAlign w:val="top"/>
          </w:tcPr>
          <w:p>
            <w:pPr>
              <w:keepNext w:val="0"/>
              <w:keepLines w:val="0"/>
              <w:pageBreakBefore w:val="0"/>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淄博市基础教育研究院</w:t>
            </w:r>
            <w:r>
              <w:rPr>
                <w:rFonts w:hint="eastAsia" w:ascii="仿宋_GB2312" w:hAnsi="仿宋_GB2312" w:eastAsia="仿宋_GB2312" w:cs="仿宋_GB2312"/>
                <w:sz w:val="32"/>
                <w:szCs w:val="32"/>
                <w:lang w:val="en-US" w:eastAsia="zh-CN"/>
              </w:rPr>
              <w:t>高级教师</w:t>
            </w:r>
            <w:r>
              <w:rPr>
                <w:rFonts w:hint="eastAsia" w:ascii="仿宋_GB2312" w:hAnsi="仿宋_GB2312" w:eastAsia="仿宋_GB2312" w:cs="仿宋_GB2312"/>
                <w:sz w:val="32"/>
                <w:szCs w:val="32"/>
              </w:rPr>
              <w:t>孙秀红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96</w:t>
            </w:r>
          </w:p>
        </w:tc>
        <w:tc>
          <w:tcPr>
            <w:tcW w:w="8362" w:type="dxa"/>
            <w:vAlign w:val="top"/>
          </w:tcPr>
          <w:p>
            <w:pPr>
              <w:keepNext w:val="0"/>
              <w:keepLines w:val="0"/>
              <w:pageBreakBefore w:val="0"/>
              <w:kinsoku/>
              <w:wordWrap/>
              <w:overflowPunct/>
              <w:topLinePunct w:val="0"/>
              <w:autoSpaceDE/>
              <w:autoSpaceDN/>
              <w:bidi w:val="0"/>
              <w:adjustRightInd w:val="0"/>
              <w:snapToGrid w:val="0"/>
              <w:spacing w:line="560" w:lineRule="exact"/>
              <w:jc w:val="left"/>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淄博市柳泉幼儿园园长刘霞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color w:val="000000"/>
                <w:kern w:val="0"/>
                <w:sz w:val="32"/>
                <w:szCs w:val="32"/>
                <w:u w:val="none"/>
                <w:lang w:val="en-US" w:eastAsia="zh-CN" w:bidi="ar"/>
              </w:rPr>
              <w:t>97</w:t>
            </w:r>
          </w:p>
        </w:tc>
        <w:tc>
          <w:tcPr>
            <w:tcW w:w="8362" w:type="dxa"/>
            <w:vAlign w:val="top"/>
          </w:tcPr>
          <w:p>
            <w:pPr>
              <w:keepNext w:val="0"/>
              <w:keepLines w:val="0"/>
              <w:pageBreakBefore w:val="0"/>
              <w:kinsoku/>
              <w:wordWrap/>
              <w:overflowPunct/>
              <w:topLinePunct w:val="0"/>
              <w:autoSpaceDE/>
              <w:autoSpaceDN/>
              <w:bidi w:val="0"/>
              <w:adjustRightInd w:val="0"/>
              <w:snapToGrid w:val="0"/>
              <w:spacing w:line="560" w:lineRule="exact"/>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枣庄市实验幼儿园（新城园）副园长靳秀贞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color w:val="000000"/>
                <w:kern w:val="0"/>
                <w:sz w:val="32"/>
                <w:szCs w:val="32"/>
                <w:u w:val="none"/>
                <w:lang w:val="en-US" w:eastAsia="zh-CN" w:bidi="ar"/>
              </w:rPr>
              <w:t>98</w:t>
            </w:r>
          </w:p>
        </w:tc>
        <w:tc>
          <w:tcPr>
            <w:tcW w:w="8362" w:type="dxa"/>
            <w:vAlign w:val="top"/>
          </w:tcPr>
          <w:p>
            <w:pPr>
              <w:keepNext w:val="0"/>
              <w:keepLines w:val="0"/>
              <w:pageBreakBefore w:val="0"/>
              <w:kinsoku/>
              <w:wordWrap/>
              <w:overflowPunct/>
              <w:topLinePunct w:val="0"/>
              <w:autoSpaceDE/>
              <w:autoSpaceDN/>
              <w:bidi w:val="0"/>
              <w:adjustRightInd w:val="0"/>
              <w:snapToGrid w:val="0"/>
              <w:spacing w:line="560" w:lineRule="exact"/>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滕州市教育和体育局学前教研员丁莹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color w:val="000000"/>
                <w:kern w:val="0"/>
                <w:sz w:val="32"/>
                <w:szCs w:val="32"/>
                <w:u w:val="none"/>
                <w:lang w:val="en-US" w:eastAsia="zh-CN" w:bidi="ar"/>
              </w:rPr>
              <w:t>99</w:t>
            </w:r>
          </w:p>
        </w:tc>
        <w:tc>
          <w:tcPr>
            <w:tcW w:w="8362" w:type="dxa"/>
            <w:vAlign w:val="top"/>
          </w:tcPr>
          <w:p>
            <w:pPr>
              <w:keepNext w:val="0"/>
              <w:keepLines w:val="0"/>
              <w:pageBreakBefore w:val="0"/>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东营市教育局学前教育科负责人牛美锋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100</w:t>
            </w:r>
          </w:p>
        </w:tc>
        <w:tc>
          <w:tcPr>
            <w:tcW w:w="8362" w:type="dxa"/>
            <w:vAlign w:val="top"/>
          </w:tcPr>
          <w:p>
            <w:pPr>
              <w:keepNext w:val="0"/>
              <w:keepLines w:val="0"/>
              <w:pageBreakBefore w:val="0"/>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东营市东营区教育局</w:t>
            </w:r>
            <w:r>
              <w:rPr>
                <w:rFonts w:hint="eastAsia" w:ascii="仿宋_GB2312" w:hAnsi="仿宋_GB2312" w:eastAsia="仿宋_GB2312" w:cs="仿宋_GB2312"/>
                <w:sz w:val="32"/>
                <w:szCs w:val="32"/>
                <w:lang w:val="en-US" w:eastAsia="zh-CN"/>
              </w:rPr>
              <w:t>学前教育服务中心负责人</w:t>
            </w:r>
            <w:r>
              <w:rPr>
                <w:rFonts w:hint="eastAsia" w:ascii="仿宋_GB2312" w:hAnsi="仿宋_GB2312" w:eastAsia="仿宋_GB2312" w:cs="仿宋_GB2312"/>
                <w:sz w:val="32"/>
                <w:szCs w:val="32"/>
              </w:rPr>
              <w:t>刘红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color w:val="000000"/>
                <w:kern w:val="0"/>
                <w:sz w:val="32"/>
                <w:szCs w:val="32"/>
                <w:u w:val="none"/>
                <w:lang w:val="en-US" w:eastAsia="zh-CN" w:bidi="ar"/>
              </w:rPr>
              <w:t>101</w:t>
            </w:r>
          </w:p>
        </w:tc>
        <w:tc>
          <w:tcPr>
            <w:tcW w:w="8362" w:type="dxa"/>
            <w:vAlign w:val="top"/>
          </w:tcPr>
          <w:p>
            <w:pPr>
              <w:keepNext w:val="0"/>
              <w:keepLines w:val="0"/>
              <w:pageBreakBefore w:val="0"/>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烟台市教育局学前教育科教研员安旭楠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102</w:t>
            </w:r>
          </w:p>
        </w:tc>
        <w:tc>
          <w:tcPr>
            <w:tcW w:w="8362" w:type="dxa"/>
            <w:vAlign w:val="top"/>
          </w:tcPr>
          <w:p>
            <w:pPr>
              <w:keepNext w:val="0"/>
              <w:keepLines w:val="0"/>
              <w:pageBreakBefore w:val="0"/>
              <w:kinsoku/>
              <w:wordWrap/>
              <w:overflowPunct/>
              <w:topLinePunct w:val="0"/>
              <w:autoSpaceDE/>
              <w:autoSpaceDN/>
              <w:bidi w:val="0"/>
              <w:adjustRightInd w:val="0"/>
              <w:snapToGrid w:val="0"/>
              <w:spacing w:line="560" w:lineRule="exact"/>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烟台市莱山区教育和体育局学前科教研员尹航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color w:val="000000"/>
                <w:kern w:val="0"/>
                <w:sz w:val="32"/>
                <w:szCs w:val="32"/>
                <w:u w:val="none"/>
                <w:lang w:val="en-US" w:eastAsia="zh-CN" w:bidi="ar"/>
              </w:rPr>
              <w:t>103</w:t>
            </w:r>
          </w:p>
        </w:tc>
        <w:tc>
          <w:tcPr>
            <w:tcW w:w="8362" w:type="dxa"/>
            <w:vAlign w:val="top"/>
          </w:tcPr>
          <w:p>
            <w:pPr>
              <w:keepNext w:val="0"/>
              <w:keepLines w:val="0"/>
              <w:pageBreakBefore w:val="0"/>
              <w:kinsoku/>
              <w:wordWrap/>
              <w:overflowPunct/>
              <w:topLinePunct w:val="0"/>
              <w:autoSpaceDE/>
              <w:autoSpaceDN/>
              <w:bidi w:val="0"/>
              <w:adjustRightInd w:val="0"/>
              <w:snapToGrid w:val="0"/>
              <w:spacing w:line="560" w:lineRule="exact"/>
              <w:jc w:val="left"/>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寿光市教体局学前教研员刘文婧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color w:val="000000"/>
                <w:kern w:val="0"/>
                <w:sz w:val="32"/>
                <w:szCs w:val="32"/>
                <w:u w:val="none"/>
                <w:lang w:val="en-US" w:eastAsia="zh-CN" w:bidi="ar"/>
              </w:rPr>
              <w:t>104</w:t>
            </w:r>
          </w:p>
        </w:tc>
        <w:tc>
          <w:tcPr>
            <w:tcW w:w="8362" w:type="dxa"/>
            <w:vAlign w:val="top"/>
          </w:tcPr>
          <w:p>
            <w:pPr>
              <w:keepNext w:val="0"/>
              <w:keepLines w:val="0"/>
              <w:pageBreakBefore w:val="0"/>
              <w:kinsoku/>
              <w:wordWrap/>
              <w:overflowPunct/>
              <w:topLinePunct w:val="0"/>
              <w:autoSpaceDE/>
              <w:autoSpaceDN/>
              <w:bidi w:val="0"/>
              <w:adjustRightInd w:val="0"/>
              <w:snapToGrid w:val="0"/>
              <w:spacing w:line="560" w:lineRule="exact"/>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高密市教育和体育局学前教育发展研究中心主任姜亚南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color w:val="000000"/>
                <w:kern w:val="0"/>
                <w:sz w:val="32"/>
                <w:szCs w:val="32"/>
                <w:u w:val="none"/>
                <w:lang w:val="en-US" w:eastAsia="zh-CN" w:bidi="ar"/>
              </w:rPr>
              <w:t>105</w:t>
            </w:r>
          </w:p>
        </w:tc>
        <w:tc>
          <w:tcPr>
            <w:tcW w:w="8362" w:type="dxa"/>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lang w:val="en-US" w:eastAsia="zh-CN"/>
              </w:rPr>
              <w:t>曲阜市教育和体育局学前科（主持工作）杨雅琼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106</w:t>
            </w:r>
          </w:p>
        </w:tc>
        <w:tc>
          <w:tcPr>
            <w:tcW w:w="8362" w:type="dxa"/>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lang w:val="en-US" w:eastAsia="zh-CN"/>
              </w:rPr>
              <w:t>邹城市教育和体育局学前教育科科长侯荔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color w:val="000000"/>
                <w:kern w:val="0"/>
                <w:sz w:val="32"/>
                <w:szCs w:val="32"/>
                <w:u w:val="none"/>
                <w:lang w:val="en-US" w:eastAsia="zh-CN" w:bidi="ar"/>
              </w:rPr>
              <w:t>107</w:t>
            </w:r>
          </w:p>
        </w:tc>
        <w:tc>
          <w:tcPr>
            <w:tcW w:w="8362" w:type="dxa"/>
            <w:vAlign w:val="top"/>
          </w:tcPr>
          <w:p>
            <w:pPr>
              <w:keepNext w:val="0"/>
              <w:keepLines w:val="0"/>
              <w:pageBreakBefore w:val="0"/>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泰安市教育局学前教研室教研员闫兴芬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color w:val="000000"/>
                <w:kern w:val="0"/>
                <w:sz w:val="32"/>
                <w:szCs w:val="32"/>
                <w:u w:val="none"/>
                <w:lang w:val="en-US" w:eastAsia="zh-CN" w:bidi="ar"/>
              </w:rPr>
              <w:t>108</w:t>
            </w:r>
          </w:p>
        </w:tc>
        <w:tc>
          <w:tcPr>
            <w:tcW w:w="8362" w:type="dxa"/>
            <w:vAlign w:val="top"/>
          </w:tcPr>
          <w:p>
            <w:pPr>
              <w:keepNext w:val="0"/>
              <w:keepLines w:val="0"/>
              <w:pageBreakBefore w:val="0"/>
              <w:kinsoku/>
              <w:wordWrap/>
              <w:overflowPunct/>
              <w:topLinePunct w:val="0"/>
              <w:autoSpaceDE/>
              <w:autoSpaceDN/>
              <w:bidi w:val="0"/>
              <w:adjustRightInd w:val="0"/>
              <w:snapToGrid w:val="0"/>
              <w:spacing w:line="560" w:lineRule="exact"/>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肥城市实验幼儿园园长荆华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109</w:t>
            </w:r>
          </w:p>
        </w:tc>
        <w:tc>
          <w:tcPr>
            <w:tcW w:w="8362" w:type="dxa"/>
            <w:vAlign w:val="top"/>
          </w:tcPr>
          <w:p>
            <w:pPr>
              <w:keepNext w:val="0"/>
              <w:keepLines w:val="0"/>
              <w:pageBreakBefore w:val="0"/>
              <w:kinsoku/>
              <w:wordWrap/>
              <w:overflowPunct/>
              <w:topLinePunct w:val="0"/>
              <w:autoSpaceDE/>
              <w:autoSpaceDN/>
              <w:bidi w:val="0"/>
              <w:adjustRightInd w:val="0"/>
              <w:snapToGrid w:val="0"/>
              <w:spacing w:line="560" w:lineRule="exact"/>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威海市环翠区教育和体育局学前教育科科长郭莹莹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110</w:t>
            </w:r>
          </w:p>
        </w:tc>
        <w:tc>
          <w:tcPr>
            <w:tcW w:w="8362" w:type="dxa"/>
            <w:vAlign w:val="top"/>
          </w:tcPr>
          <w:p>
            <w:pPr>
              <w:keepNext w:val="0"/>
              <w:keepLines w:val="0"/>
              <w:pageBreakBefore w:val="0"/>
              <w:kinsoku/>
              <w:wordWrap/>
              <w:overflowPunct/>
              <w:topLinePunct w:val="0"/>
              <w:autoSpaceDE/>
              <w:autoSpaceDN/>
              <w:bidi w:val="0"/>
              <w:adjustRightInd w:val="0"/>
              <w:snapToGrid w:val="0"/>
              <w:spacing w:line="560" w:lineRule="exact"/>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pacing w:val="-26"/>
                <w:sz w:val="32"/>
                <w:szCs w:val="32"/>
                <w:lang w:val="en-US" w:eastAsia="zh-CN"/>
              </w:rPr>
              <w:t>威海市教育局高技术产业开发区教育教学研究中心学前教研员尹学英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111</w:t>
            </w:r>
          </w:p>
        </w:tc>
        <w:tc>
          <w:tcPr>
            <w:tcW w:w="8362" w:type="dxa"/>
            <w:vAlign w:val="top"/>
          </w:tcPr>
          <w:p>
            <w:pPr>
              <w:keepNext w:val="0"/>
              <w:keepLines w:val="0"/>
              <w:pageBreakBefore w:val="0"/>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日照市东港区教育和体育局</w:t>
            </w:r>
            <w:r>
              <w:rPr>
                <w:rFonts w:hint="eastAsia" w:ascii="仿宋_GB2312" w:hAnsi="仿宋_GB2312" w:eastAsia="仿宋_GB2312" w:cs="仿宋_GB2312"/>
                <w:sz w:val="32"/>
                <w:szCs w:val="32"/>
                <w:lang w:val="en-US" w:eastAsia="zh-CN"/>
              </w:rPr>
              <w:t>学前教研室主任</w:t>
            </w:r>
            <w:r>
              <w:rPr>
                <w:rFonts w:hint="eastAsia" w:ascii="仿宋_GB2312" w:hAnsi="仿宋_GB2312" w:eastAsia="仿宋_GB2312" w:cs="仿宋_GB2312"/>
                <w:sz w:val="32"/>
                <w:szCs w:val="32"/>
              </w:rPr>
              <w:t>丁英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112</w:t>
            </w:r>
          </w:p>
        </w:tc>
        <w:tc>
          <w:tcPr>
            <w:tcW w:w="8362" w:type="dxa"/>
            <w:vAlign w:val="top"/>
          </w:tcPr>
          <w:p>
            <w:pPr>
              <w:keepNext w:val="0"/>
              <w:keepLines w:val="0"/>
              <w:pageBreakBefore w:val="0"/>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五莲县教育事业发展中心学</w:t>
            </w:r>
            <w:r>
              <w:rPr>
                <w:rFonts w:hint="eastAsia" w:ascii="仿宋_GB2312" w:hAnsi="仿宋_GB2312" w:eastAsia="仿宋_GB2312" w:cs="仿宋_GB2312"/>
                <w:sz w:val="32"/>
                <w:szCs w:val="32"/>
                <w:lang w:val="en-US" w:eastAsia="zh-CN"/>
              </w:rPr>
              <w:t>前</w:t>
            </w:r>
            <w:r>
              <w:rPr>
                <w:rFonts w:hint="eastAsia" w:ascii="仿宋_GB2312" w:hAnsi="仿宋_GB2312" w:eastAsia="仿宋_GB2312" w:cs="仿宋_GB2312"/>
                <w:sz w:val="32"/>
                <w:szCs w:val="32"/>
              </w:rPr>
              <w:t>教育科科长王维苗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113</w:t>
            </w:r>
          </w:p>
        </w:tc>
        <w:tc>
          <w:tcPr>
            <w:tcW w:w="8362" w:type="dxa"/>
            <w:vAlign w:val="top"/>
          </w:tcPr>
          <w:p>
            <w:pPr>
              <w:keepNext w:val="0"/>
              <w:keepLines w:val="0"/>
              <w:pageBreakBefore w:val="0"/>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滨州市教育局</w:t>
            </w:r>
            <w:r>
              <w:rPr>
                <w:rFonts w:hint="eastAsia" w:ascii="仿宋_GB2312" w:hAnsi="仿宋_GB2312" w:eastAsia="仿宋_GB2312" w:cs="仿宋_GB2312"/>
                <w:sz w:val="32"/>
                <w:szCs w:val="32"/>
                <w:lang w:val="en-US" w:eastAsia="zh-CN"/>
              </w:rPr>
              <w:t>基础教育科高级教师</w:t>
            </w:r>
            <w:r>
              <w:rPr>
                <w:rFonts w:hint="eastAsia" w:ascii="仿宋_GB2312" w:hAnsi="仿宋_GB2312" w:eastAsia="仿宋_GB2312" w:cs="仿宋_GB2312"/>
                <w:sz w:val="32"/>
                <w:szCs w:val="32"/>
              </w:rPr>
              <w:t>杜婷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114</w:t>
            </w:r>
          </w:p>
        </w:tc>
        <w:tc>
          <w:tcPr>
            <w:tcW w:w="8362" w:type="dxa"/>
            <w:vAlign w:val="top"/>
          </w:tcPr>
          <w:p>
            <w:pPr>
              <w:keepNext w:val="0"/>
              <w:keepLines w:val="0"/>
              <w:pageBreakBefore w:val="0"/>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滨州市教育科学研究院学前</w:t>
            </w:r>
            <w:r>
              <w:rPr>
                <w:rFonts w:hint="eastAsia" w:ascii="仿宋_GB2312" w:hAnsi="仿宋_GB2312" w:eastAsia="仿宋_GB2312" w:cs="仿宋_GB2312"/>
                <w:sz w:val="32"/>
                <w:szCs w:val="32"/>
                <w:lang w:val="en-US" w:eastAsia="zh-CN"/>
              </w:rPr>
              <w:t>教育教学研究</w:t>
            </w:r>
            <w:r>
              <w:rPr>
                <w:rFonts w:hint="eastAsia" w:ascii="仿宋_GB2312" w:hAnsi="仿宋_GB2312" w:eastAsia="仿宋_GB2312" w:cs="仿宋_GB2312"/>
                <w:sz w:val="32"/>
                <w:szCs w:val="32"/>
              </w:rPr>
              <w:t>室主任史吉海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color w:val="000000"/>
                <w:kern w:val="0"/>
                <w:sz w:val="32"/>
                <w:szCs w:val="32"/>
                <w:u w:val="none"/>
                <w:lang w:val="en-US" w:eastAsia="zh-CN" w:bidi="ar"/>
              </w:rPr>
              <w:t>115</w:t>
            </w:r>
          </w:p>
        </w:tc>
        <w:tc>
          <w:tcPr>
            <w:tcW w:w="8362" w:type="dxa"/>
            <w:vAlign w:val="top"/>
          </w:tcPr>
          <w:p>
            <w:pPr>
              <w:keepNext w:val="0"/>
              <w:keepLines w:val="0"/>
              <w:pageBreakBefore w:val="0"/>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德州市学前教育发展中心</w:t>
            </w:r>
            <w:r>
              <w:rPr>
                <w:rFonts w:hint="eastAsia" w:ascii="仿宋_GB2312" w:hAnsi="仿宋_GB2312" w:eastAsia="仿宋_GB2312" w:cs="仿宋_GB2312"/>
                <w:sz w:val="32"/>
                <w:szCs w:val="32"/>
                <w:lang w:val="en-US" w:eastAsia="zh-CN"/>
              </w:rPr>
              <w:t>学前教研员</w:t>
            </w:r>
            <w:r>
              <w:rPr>
                <w:rFonts w:hint="eastAsia" w:ascii="仿宋_GB2312" w:hAnsi="仿宋_GB2312" w:eastAsia="仿宋_GB2312" w:cs="仿宋_GB2312"/>
                <w:sz w:val="32"/>
                <w:szCs w:val="32"/>
              </w:rPr>
              <w:t>陈玉梅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color w:val="000000"/>
                <w:kern w:val="0"/>
                <w:sz w:val="32"/>
                <w:szCs w:val="32"/>
                <w:u w:val="none"/>
                <w:lang w:val="en-US" w:eastAsia="zh-CN" w:bidi="ar"/>
              </w:rPr>
              <w:t>116</w:t>
            </w:r>
          </w:p>
        </w:tc>
        <w:tc>
          <w:tcPr>
            <w:tcW w:w="8362" w:type="dxa"/>
            <w:vAlign w:val="top"/>
          </w:tcPr>
          <w:p>
            <w:pPr>
              <w:keepNext w:val="0"/>
              <w:keepLines w:val="0"/>
              <w:pageBreakBefore w:val="0"/>
              <w:kinsoku/>
              <w:wordWrap/>
              <w:overflowPunct/>
              <w:topLinePunct w:val="0"/>
              <w:autoSpaceDE/>
              <w:autoSpaceDN/>
              <w:bidi w:val="0"/>
              <w:adjustRightInd w:val="0"/>
              <w:snapToGrid w:val="0"/>
              <w:spacing w:line="560" w:lineRule="exact"/>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临邑县教育和体育局幼教科科长于霞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color w:val="000000"/>
                <w:kern w:val="0"/>
                <w:sz w:val="32"/>
                <w:szCs w:val="32"/>
                <w:u w:val="none"/>
                <w:lang w:val="en-US" w:eastAsia="zh-CN" w:bidi="ar"/>
              </w:rPr>
              <w:t>117</w:t>
            </w:r>
          </w:p>
        </w:tc>
        <w:tc>
          <w:tcPr>
            <w:tcW w:w="8362" w:type="dxa"/>
            <w:vAlign w:val="top"/>
          </w:tcPr>
          <w:p>
            <w:pPr>
              <w:keepNext w:val="0"/>
              <w:keepLines w:val="0"/>
              <w:pageBreakBefore w:val="0"/>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聊城市教育和体育局学前教研员赵敏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118</w:t>
            </w:r>
          </w:p>
        </w:tc>
        <w:tc>
          <w:tcPr>
            <w:tcW w:w="8362" w:type="dxa"/>
            <w:vAlign w:val="top"/>
          </w:tcPr>
          <w:p>
            <w:pPr>
              <w:keepNext w:val="0"/>
              <w:keepLines w:val="0"/>
              <w:pageBreakBefore w:val="0"/>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聊城</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茌平区教育和体育局</w:t>
            </w:r>
            <w:r>
              <w:rPr>
                <w:rFonts w:hint="eastAsia" w:ascii="仿宋_GB2312" w:hAnsi="仿宋_GB2312" w:eastAsia="仿宋_GB2312" w:cs="仿宋_GB2312"/>
                <w:sz w:val="32"/>
                <w:szCs w:val="32"/>
                <w:lang w:val="en-US" w:eastAsia="zh-CN"/>
              </w:rPr>
              <w:t>学前教育教研室主任</w:t>
            </w:r>
            <w:r>
              <w:rPr>
                <w:rFonts w:hint="eastAsia" w:ascii="仿宋_GB2312" w:hAnsi="仿宋_GB2312" w:eastAsia="仿宋_GB2312" w:cs="仿宋_GB2312"/>
                <w:sz w:val="32"/>
                <w:szCs w:val="32"/>
              </w:rPr>
              <w:t>初晓玲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keepNext w:val="0"/>
              <w:keepLines w:val="0"/>
              <w:widowControl/>
              <w:suppressLineNumbers w:val="0"/>
              <w:jc w:val="center"/>
              <w:textAlignment w:val="center"/>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119</w:t>
            </w:r>
          </w:p>
        </w:tc>
        <w:tc>
          <w:tcPr>
            <w:tcW w:w="8362" w:type="dxa"/>
            <w:vAlign w:val="top"/>
          </w:tcPr>
          <w:p>
            <w:pPr>
              <w:keepNext w:val="0"/>
              <w:keepLines w:val="0"/>
              <w:pageBreakBefore w:val="0"/>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临沂市教育局</w:t>
            </w:r>
            <w:r>
              <w:rPr>
                <w:rFonts w:hint="eastAsia" w:ascii="仿宋_GB2312" w:hAnsi="仿宋_GB2312" w:eastAsia="仿宋_GB2312" w:cs="仿宋_GB2312"/>
                <w:sz w:val="32"/>
                <w:szCs w:val="32"/>
                <w:lang w:val="en-US" w:eastAsia="zh-CN"/>
              </w:rPr>
              <w:t>学前办主任</w:t>
            </w:r>
            <w:r>
              <w:rPr>
                <w:rFonts w:hint="eastAsia" w:ascii="仿宋_GB2312" w:hAnsi="仿宋_GB2312" w:eastAsia="仿宋_GB2312" w:cs="仿宋_GB2312"/>
                <w:kern w:val="2"/>
                <w:sz w:val="32"/>
                <w:szCs w:val="32"/>
                <w:lang w:val="en-US" w:eastAsia="zh-CN" w:bidi="ar-SA"/>
              </w:rPr>
              <w:t>杜长娥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keepNext w:val="0"/>
              <w:keepLines w:val="0"/>
              <w:widowControl/>
              <w:suppressLineNumbers w:val="0"/>
              <w:jc w:val="center"/>
              <w:textAlignment w:val="center"/>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120</w:t>
            </w:r>
          </w:p>
        </w:tc>
        <w:tc>
          <w:tcPr>
            <w:tcW w:w="8362" w:type="dxa"/>
            <w:vAlign w:val="top"/>
          </w:tcPr>
          <w:p>
            <w:pPr>
              <w:keepNext w:val="0"/>
              <w:keepLines w:val="0"/>
              <w:pageBreakBefore w:val="0"/>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临沂市教育科学研究院</w:t>
            </w:r>
            <w:r>
              <w:rPr>
                <w:rFonts w:hint="eastAsia" w:ascii="仿宋_GB2312" w:hAnsi="仿宋_GB2312" w:eastAsia="仿宋_GB2312" w:cs="仿宋_GB2312"/>
                <w:sz w:val="32"/>
                <w:szCs w:val="32"/>
                <w:lang w:val="en-US" w:eastAsia="zh-CN"/>
              </w:rPr>
              <w:t>学前教研员</w:t>
            </w:r>
            <w:r>
              <w:rPr>
                <w:rFonts w:hint="eastAsia" w:ascii="仿宋_GB2312" w:hAnsi="仿宋_GB2312" w:eastAsia="仿宋_GB2312" w:cs="仿宋_GB2312"/>
                <w:sz w:val="32"/>
                <w:szCs w:val="32"/>
              </w:rPr>
              <w:t>张成建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keepNext w:val="0"/>
              <w:keepLines w:val="0"/>
              <w:widowControl/>
              <w:suppressLineNumbers w:val="0"/>
              <w:jc w:val="center"/>
              <w:textAlignment w:val="center"/>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121</w:t>
            </w:r>
          </w:p>
        </w:tc>
        <w:tc>
          <w:tcPr>
            <w:tcW w:w="8362" w:type="dxa"/>
            <w:vAlign w:val="top"/>
          </w:tcPr>
          <w:p>
            <w:pPr>
              <w:keepNext w:val="0"/>
              <w:keepLines w:val="0"/>
              <w:pageBreakBefore w:val="0"/>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菏泽市教育科学研究院教研室主任刘嶒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keepNext w:val="0"/>
              <w:keepLines w:val="0"/>
              <w:widowControl/>
              <w:suppressLineNumbers w:val="0"/>
              <w:jc w:val="center"/>
              <w:textAlignment w:val="center"/>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122</w:t>
            </w:r>
          </w:p>
        </w:tc>
        <w:tc>
          <w:tcPr>
            <w:tcW w:w="8362" w:type="dxa"/>
            <w:vAlign w:val="top"/>
          </w:tcPr>
          <w:p>
            <w:pPr>
              <w:keepNext w:val="0"/>
              <w:keepLines w:val="0"/>
              <w:pageBreakBefore w:val="0"/>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曹县教育和体育局</w:t>
            </w:r>
            <w:r>
              <w:rPr>
                <w:rFonts w:hint="eastAsia" w:ascii="仿宋_GB2312" w:hAnsi="仿宋_GB2312" w:eastAsia="仿宋_GB2312" w:cs="仿宋_GB2312"/>
                <w:sz w:val="32"/>
                <w:szCs w:val="32"/>
                <w:lang w:val="en-US" w:eastAsia="zh-CN"/>
              </w:rPr>
              <w:t>副局长</w:t>
            </w:r>
            <w:r>
              <w:rPr>
                <w:rFonts w:hint="eastAsia" w:ascii="仿宋_GB2312" w:hAnsi="仿宋_GB2312" w:eastAsia="仿宋_GB2312" w:cs="仿宋_GB2312"/>
                <w:sz w:val="32"/>
                <w:szCs w:val="32"/>
              </w:rPr>
              <w:t>袁绍安</w:t>
            </w:r>
          </w:p>
        </w:tc>
      </w:tr>
    </w:tbl>
    <w:p>
      <w:pPr>
        <w:pStyle w:val="2"/>
        <w:ind w:left="0" w:leftChars="0" w:firstLine="0" w:firstLineChars="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JhZGVlNWUwYmNiMzc5MzRkNTc0ZjRjMWRkOGY5MDEifQ=="/>
  </w:docVars>
  <w:rsids>
    <w:rsidRoot w:val="5E0051E5"/>
    <w:rsid w:val="0028360A"/>
    <w:rsid w:val="00334F18"/>
    <w:rsid w:val="00411249"/>
    <w:rsid w:val="004460C3"/>
    <w:rsid w:val="00617DD6"/>
    <w:rsid w:val="006344CC"/>
    <w:rsid w:val="007631D1"/>
    <w:rsid w:val="00852B81"/>
    <w:rsid w:val="008A4510"/>
    <w:rsid w:val="00D75B1E"/>
    <w:rsid w:val="00F96E12"/>
    <w:rsid w:val="016E5B4F"/>
    <w:rsid w:val="02C82578"/>
    <w:rsid w:val="035137D4"/>
    <w:rsid w:val="06145504"/>
    <w:rsid w:val="08003B39"/>
    <w:rsid w:val="0BFD7C14"/>
    <w:rsid w:val="0D1E17CB"/>
    <w:rsid w:val="0EC62EED"/>
    <w:rsid w:val="0F7F2E41"/>
    <w:rsid w:val="163E795A"/>
    <w:rsid w:val="195F3F36"/>
    <w:rsid w:val="1C871FC3"/>
    <w:rsid w:val="1CCF78EB"/>
    <w:rsid w:val="1D7E5964"/>
    <w:rsid w:val="204D33E8"/>
    <w:rsid w:val="20C579DA"/>
    <w:rsid w:val="21E61E61"/>
    <w:rsid w:val="26B21361"/>
    <w:rsid w:val="2CA049E0"/>
    <w:rsid w:val="2ED95EA6"/>
    <w:rsid w:val="31695E14"/>
    <w:rsid w:val="31C9029D"/>
    <w:rsid w:val="35F02F6B"/>
    <w:rsid w:val="38FA7A36"/>
    <w:rsid w:val="3F66594E"/>
    <w:rsid w:val="421C30C4"/>
    <w:rsid w:val="42E94939"/>
    <w:rsid w:val="4967267F"/>
    <w:rsid w:val="4BDA7AD5"/>
    <w:rsid w:val="4ECE1F75"/>
    <w:rsid w:val="50B00F05"/>
    <w:rsid w:val="50B811B7"/>
    <w:rsid w:val="56BC7846"/>
    <w:rsid w:val="57733BFD"/>
    <w:rsid w:val="57A36BDF"/>
    <w:rsid w:val="5B7C0807"/>
    <w:rsid w:val="5DF314D8"/>
    <w:rsid w:val="5E0051E5"/>
    <w:rsid w:val="5E1D3867"/>
    <w:rsid w:val="5EF138CD"/>
    <w:rsid w:val="5FAF0E17"/>
    <w:rsid w:val="606C2097"/>
    <w:rsid w:val="60AB66DB"/>
    <w:rsid w:val="64354B9F"/>
    <w:rsid w:val="6505294E"/>
    <w:rsid w:val="6FF81A54"/>
    <w:rsid w:val="72B5439B"/>
    <w:rsid w:val="74E837BE"/>
    <w:rsid w:val="7A9431DB"/>
    <w:rsid w:val="7C665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spacing w:after="0" w:line="560" w:lineRule="exact"/>
      <w:ind w:left="0" w:leftChars="0" w:firstLine="420" w:firstLineChars="200"/>
    </w:pPr>
    <w:rPr>
      <w:sz w:val="32"/>
      <w:szCs w:val="20"/>
    </w:rPr>
  </w:style>
  <w:style w:type="paragraph" w:styleId="3">
    <w:name w:val="Body Text Indent"/>
    <w:basedOn w:val="1"/>
    <w:unhideWhenUsed/>
    <w:qFormat/>
    <w:uiPriority w:val="99"/>
    <w:pPr>
      <w:spacing w:after="120"/>
      <w:ind w:left="420" w:leftChars="200"/>
    </w:pPr>
  </w:style>
  <w:style w:type="paragraph" w:styleId="5">
    <w:name w:val="toa heading"/>
    <w:basedOn w:val="1"/>
    <w:next w:val="1"/>
    <w:qFormat/>
    <w:uiPriority w:val="0"/>
    <w:pPr>
      <w:spacing w:before="120"/>
    </w:pPr>
    <w:rPr>
      <w:rFonts w:ascii="Arial" w:hAnsi="Arial"/>
      <w:sz w:val="24"/>
      <w:szCs w:val="20"/>
    </w:rPr>
  </w:style>
  <w:style w:type="paragraph" w:styleId="6">
    <w:name w:val="Body Text"/>
    <w:basedOn w:val="1"/>
    <w:next w:val="7"/>
    <w:qFormat/>
    <w:uiPriority w:val="0"/>
    <w:rPr>
      <w:rFonts w:ascii="宋体"/>
      <w:sz w:val="20"/>
      <w:szCs w:val="20"/>
    </w:rPr>
  </w:style>
  <w:style w:type="paragraph" w:customStyle="1" w:styleId="7">
    <w:name w:val="Intense Quote"/>
    <w:next w:val="1"/>
    <w:qFormat/>
    <w:uiPriority w:val="0"/>
    <w:pPr>
      <w:wordWrap w:val="0"/>
      <w:spacing w:before="360" w:after="360"/>
      <w:ind w:left="950" w:right="950"/>
      <w:jc w:val="center"/>
    </w:pPr>
    <w:rPr>
      <w:rFonts w:ascii="宋体" w:hAnsi="宋体" w:eastAsia="Times New Roman" w:cs="Times New Roman"/>
      <w:i/>
      <w:sz w:val="21"/>
      <w:lang w:val="en-US" w:eastAsia="zh-CN" w:bidi="ar-SA"/>
    </w:rPr>
  </w:style>
  <w:style w:type="paragraph" w:styleId="8">
    <w:name w:val="footer"/>
    <w:basedOn w:val="1"/>
    <w:link w:val="19"/>
    <w:qFormat/>
    <w:uiPriority w:val="0"/>
    <w:pPr>
      <w:tabs>
        <w:tab w:val="center" w:pos="4153"/>
        <w:tab w:val="right" w:pos="8306"/>
      </w:tabs>
      <w:snapToGrid w:val="0"/>
      <w:jc w:val="left"/>
    </w:pPr>
    <w:rPr>
      <w:sz w:val="18"/>
      <w:szCs w:val="18"/>
    </w:rPr>
  </w:style>
  <w:style w:type="paragraph" w:styleId="9">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First Indent"/>
    <w:basedOn w:val="6"/>
    <w:next w:val="1"/>
    <w:qFormat/>
    <w:uiPriority w:val="0"/>
    <w:pPr>
      <w:tabs>
        <w:tab w:val="left" w:pos="1155"/>
      </w:tabs>
      <w:ind w:firstLine="420" w:firstLineChars="100"/>
    </w:pPr>
    <w:rPr>
      <w:rFonts w:hAnsi="宋体"/>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qFormat/>
    <w:uiPriority w:val="0"/>
  </w:style>
  <w:style w:type="character" w:styleId="15">
    <w:name w:val="Hyperlink"/>
    <w:basedOn w:val="13"/>
    <w:qFormat/>
    <w:uiPriority w:val="0"/>
    <w:rPr>
      <w:color w:val="0000FF"/>
      <w:u w:val="single"/>
    </w:rPr>
  </w:style>
  <w:style w:type="paragraph" w:customStyle="1" w:styleId="16">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7">
    <w:name w:val="List Paragraph"/>
    <w:basedOn w:val="1"/>
    <w:qFormat/>
    <w:uiPriority w:val="99"/>
    <w:pPr>
      <w:ind w:firstLine="420" w:firstLineChars="200"/>
    </w:pPr>
  </w:style>
  <w:style w:type="character" w:customStyle="1" w:styleId="18">
    <w:name w:val="页眉 字符"/>
    <w:basedOn w:val="13"/>
    <w:link w:val="9"/>
    <w:qFormat/>
    <w:uiPriority w:val="0"/>
    <w:rPr>
      <w:kern w:val="2"/>
      <w:sz w:val="18"/>
      <w:szCs w:val="18"/>
    </w:rPr>
  </w:style>
  <w:style w:type="character" w:customStyle="1" w:styleId="19">
    <w:name w:val="页脚 字符"/>
    <w:basedOn w:val="13"/>
    <w:link w:val="8"/>
    <w:qFormat/>
    <w:uiPriority w:val="0"/>
    <w:rPr>
      <w:kern w:val="2"/>
      <w:sz w:val="18"/>
      <w:szCs w:val="18"/>
    </w:rPr>
  </w:style>
  <w:style w:type="character" w:customStyle="1" w:styleId="20">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1744</Words>
  <Characters>1880</Characters>
  <Lines>20</Lines>
  <Paragraphs>5</Paragraphs>
  <TotalTime>0</TotalTime>
  <ScaleCrop>false</ScaleCrop>
  <LinksUpToDate>false</LinksUpToDate>
  <CharactersWithSpaces>1881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2022-10-12T22:08:00Z</dcterms:created>
  <dc:creator>水中睡莲</dc:creator>
  <cp:lastModifiedBy>wy</cp:lastModifiedBy>
  <cp:lastPrinted>2022-10-19T08:02:00Z</cp:lastPrinted>
  <dcterms:modified xsi:type="dcterms:W3CDTF">2022-10-19T08:08:53Z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0DAD4F1431254B8ABDFD8B6EA525458F</vt:lpwstr>
  </property>
</Properties>
</file>